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AF304" w14:textId="77777777" w:rsidR="008D7131" w:rsidRPr="00CF1043" w:rsidRDefault="008D7131">
      <w:pPr>
        <w:rPr>
          <w:rFonts w:ascii="Arial" w:hAnsi="Arial" w:cs="Arial"/>
          <w:sz w:val="22"/>
          <w:szCs w:val="22"/>
          <w:lang w:val="en-GB"/>
        </w:rPr>
      </w:pPr>
    </w:p>
    <w:p w14:paraId="696DA38C" w14:textId="08A728EA" w:rsidR="00076F0E" w:rsidRPr="00CF1043" w:rsidRDefault="00076F0E" w:rsidP="00076F0E">
      <w:pPr>
        <w:pStyle w:val="Blockquote"/>
        <w:spacing w:before="0" w:after="0"/>
        <w:ind w:left="0" w:right="0"/>
        <w:jc w:val="center"/>
        <w:rPr>
          <w:rFonts w:ascii="Arial" w:hAnsi="Arial" w:cs="Arial"/>
          <w:bCs/>
          <w:color w:val="FF0000"/>
          <w:sz w:val="22"/>
          <w:szCs w:val="22"/>
          <w:lang w:val="en-GB"/>
        </w:rPr>
      </w:pPr>
      <w:r w:rsidRPr="00CF1043">
        <w:rPr>
          <w:rFonts w:ascii="Arial" w:hAnsi="Arial" w:cs="Arial"/>
          <w:bCs/>
          <w:color w:val="FF0000"/>
          <w:sz w:val="22"/>
          <w:szCs w:val="22"/>
          <w:lang w:val="en-GB"/>
        </w:rPr>
        <w:t>Please use your company letterhead</w:t>
      </w:r>
    </w:p>
    <w:p w14:paraId="2E7CB86D" w14:textId="77777777" w:rsidR="00076F0E" w:rsidRPr="00CF1043" w:rsidRDefault="00076F0E" w:rsidP="00076F0E">
      <w:pPr>
        <w:pStyle w:val="Heading1"/>
        <w:spacing w:after="240"/>
        <w:jc w:val="center"/>
        <w:rPr>
          <w:rFonts w:cs="Arial"/>
          <w:sz w:val="22"/>
          <w:szCs w:val="22"/>
        </w:rPr>
      </w:pPr>
      <w:r w:rsidRPr="00CF1043">
        <w:rPr>
          <w:rFonts w:cs="Arial"/>
          <w:sz w:val="22"/>
          <w:szCs w:val="22"/>
        </w:rPr>
        <w:t>Annex 3</w:t>
      </w:r>
    </w:p>
    <w:p w14:paraId="54E826DE" w14:textId="51F49173" w:rsidR="00076F0E" w:rsidRPr="00CF1043" w:rsidRDefault="00076F0E" w:rsidP="00076F0E">
      <w:pPr>
        <w:pStyle w:val="Heading1"/>
        <w:spacing w:after="240"/>
        <w:jc w:val="center"/>
        <w:rPr>
          <w:rFonts w:cs="Arial"/>
          <w:sz w:val="22"/>
          <w:szCs w:val="22"/>
        </w:rPr>
      </w:pPr>
      <w:r w:rsidRPr="00CF1043">
        <w:rPr>
          <w:rFonts w:cs="Arial"/>
          <w:sz w:val="22"/>
          <w:szCs w:val="22"/>
        </w:rPr>
        <w:t>Financial offer</w:t>
      </w:r>
    </w:p>
    <w:tbl>
      <w:tblPr>
        <w:tblStyle w:val="TableGrid"/>
        <w:tblW w:w="9493" w:type="dxa"/>
        <w:tblLook w:val="04A0" w:firstRow="1" w:lastRow="0" w:firstColumn="1" w:lastColumn="0" w:noHBand="0" w:noVBand="1"/>
      </w:tblPr>
      <w:tblGrid>
        <w:gridCol w:w="668"/>
        <w:gridCol w:w="5564"/>
        <w:gridCol w:w="1134"/>
        <w:gridCol w:w="2127"/>
      </w:tblGrid>
      <w:tr w:rsidR="009915D3" w:rsidRPr="00CF1043" w14:paraId="1263D5C2" w14:textId="33FCF015" w:rsidTr="00CF1043">
        <w:trPr>
          <w:trHeight w:val="172"/>
        </w:trPr>
        <w:tc>
          <w:tcPr>
            <w:tcW w:w="668" w:type="dxa"/>
          </w:tcPr>
          <w:p w14:paraId="3803E6FC" w14:textId="77777777" w:rsidR="009915D3" w:rsidRPr="00CF1043" w:rsidRDefault="009915D3" w:rsidP="00E94F29">
            <w:pPr>
              <w:spacing w:before="40" w:after="40"/>
              <w:jc w:val="center"/>
              <w:rPr>
                <w:rFonts w:ascii="Arial" w:hAnsi="Arial" w:cs="Arial"/>
                <w:b/>
                <w:sz w:val="22"/>
                <w:szCs w:val="22"/>
                <w:lang w:val="en-GB"/>
              </w:rPr>
            </w:pPr>
          </w:p>
        </w:tc>
        <w:tc>
          <w:tcPr>
            <w:tcW w:w="5564" w:type="dxa"/>
            <w:vAlign w:val="center"/>
          </w:tcPr>
          <w:p w14:paraId="692802E4" w14:textId="05D57483" w:rsidR="009915D3" w:rsidRPr="00CF1043" w:rsidRDefault="009915D3" w:rsidP="761E8773">
            <w:pPr>
              <w:pStyle w:val="Blockquote"/>
              <w:spacing w:before="40" w:after="40"/>
              <w:ind w:left="0" w:right="0"/>
              <w:jc w:val="center"/>
              <w:rPr>
                <w:rFonts w:ascii="Arial" w:hAnsi="Arial" w:cs="Arial"/>
                <w:i/>
                <w:iCs/>
                <w:sz w:val="22"/>
                <w:szCs w:val="22"/>
                <w:lang w:val="en-GB"/>
              </w:rPr>
            </w:pPr>
            <w:r w:rsidRPr="00CF1043">
              <w:rPr>
                <w:rStyle w:val="Emphasis"/>
                <w:rFonts w:ascii="Arial" w:hAnsi="Arial" w:cs="Arial"/>
                <w:b/>
                <w:bCs/>
                <w:i w:val="0"/>
                <w:color w:val="000000" w:themeColor="text1"/>
                <w:sz w:val="22"/>
                <w:szCs w:val="22"/>
              </w:rPr>
              <w:t>Deliverable/ Services</w:t>
            </w:r>
          </w:p>
        </w:tc>
        <w:tc>
          <w:tcPr>
            <w:tcW w:w="1134" w:type="dxa"/>
            <w:vAlign w:val="center"/>
          </w:tcPr>
          <w:p w14:paraId="0E463154" w14:textId="292A0C0B" w:rsidR="009915D3" w:rsidRPr="00CF1043" w:rsidRDefault="009915D3" w:rsidP="00274BC8">
            <w:pPr>
              <w:pStyle w:val="Blockquote"/>
              <w:spacing w:before="40" w:after="40"/>
              <w:ind w:left="0" w:right="0"/>
              <w:rPr>
                <w:rStyle w:val="Emphasis"/>
                <w:rFonts w:ascii="Arial" w:hAnsi="Arial" w:cs="Arial"/>
                <w:b/>
                <w:bCs/>
                <w:i w:val="0"/>
                <w:iCs/>
                <w:color w:val="000000"/>
                <w:sz w:val="22"/>
                <w:szCs w:val="22"/>
                <w:lang w:val="en-GB"/>
              </w:rPr>
            </w:pPr>
            <w:r w:rsidRPr="00CF1043">
              <w:rPr>
                <w:rStyle w:val="Emphasis"/>
                <w:rFonts w:ascii="Arial" w:hAnsi="Arial" w:cs="Arial"/>
                <w:b/>
                <w:bCs/>
                <w:i w:val="0"/>
                <w:iCs/>
                <w:color w:val="000000"/>
                <w:sz w:val="22"/>
                <w:szCs w:val="22"/>
                <w:lang w:val="en-GB"/>
              </w:rPr>
              <w:t>Unit of measure</w:t>
            </w:r>
          </w:p>
        </w:tc>
        <w:tc>
          <w:tcPr>
            <w:tcW w:w="2127" w:type="dxa"/>
          </w:tcPr>
          <w:p w14:paraId="0D2A2533" w14:textId="353DCF5F" w:rsidR="009915D3" w:rsidRPr="00CF1043" w:rsidRDefault="009915D3" w:rsidP="00E94F29">
            <w:pPr>
              <w:pStyle w:val="Blockquote"/>
              <w:spacing w:before="40" w:after="40"/>
              <w:ind w:left="0" w:right="0"/>
              <w:jc w:val="center"/>
              <w:rPr>
                <w:rFonts w:ascii="Arial" w:hAnsi="Arial" w:cs="Arial"/>
                <w:b/>
                <w:sz w:val="22"/>
                <w:szCs w:val="22"/>
                <w:lang w:val="en-GB"/>
              </w:rPr>
            </w:pPr>
            <w:r w:rsidRPr="00CF1043">
              <w:rPr>
                <w:rFonts w:ascii="Arial" w:hAnsi="Arial" w:cs="Arial"/>
                <w:b/>
                <w:sz w:val="22"/>
                <w:szCs w:val="22"/>
                <w:lang w:val="en-GB"/>
              </w:rPr>
              <w:t>Price, MDL, without VAT</w:t>
            </w:r>
          </w:p>
        </w:tc>
      </w:tr>
      <w:tr w:rsidR="0048420F" w:rsidRPr="00CF1043" w14:paraId="68B1623D" w14:textId="6B46B1A8" w:rsidTr="00575091">
        <w:trPr>
          <w:trHeight w:val="302"/>
        </w:trPr>
        <w:tc>
          <w:tcPr>
            <w:tcW w:w="668" w:type="dxa"/>
          </w:tcPr>
          <w:p w14:paraId="51AAB628" w14:textId="65777FE5" w:rsidR="0048420F" w:rsidRPr="00CF1043" w:rsidRDefault="0048420F" w:rsidP="003C2082">
            <w:pPr>
              <w:spacing w:before="40" w:after="40"/>
              <w:rPr>
                <w:rFonts w:ascii="Arial" w:hAnsi="Arial" w:cs="Arial"/>
                <w:bCs/>
                <w:sz w:val="22"/>
                <w:szCs w:val="22"/>
                <w:lang w:val="en-GB"/>
              </w:rPr>
            </w:pPr>
          </w:p>
        </w:tc>
        <w:tc>
          <w:tcPr>
            <w:tcW w:w="8825" w:type="dxa"/>
            <w:gridSpan w:val="3"/>
          </w:tcPr>
          <w:p w14:paraId="2C62D254" w14:textId="77777777" w:rsidR="00325740" w:rsidRDefault="0048420F" w:rsidP="0048420F">
            <w:pPr>
              <w:pStyle w:val="Blockquote"/>
              <w:spacing w:before="40" w:after="40"/>
              <w:ind w:left="0" w:right="0"/>
              <w:rPr>
                <w:rFonts w:ascii="Arial" w:hAnsi="Arial" w:cs="Arial"/>
                <w:sz w:val="22"/>
                <w:szCs w:val="22"/>
              </w:rPr>
            </w:pPr>
            <w:bookmarkStart w:id="0" w:name="_Hlk204778191"/>
            <w:r w:rsidRPr="00CF1043">
              <w:rPr>
                <w:rFonts w:ascii="Arial" w:hAnsi="Arial" w:cs="Arial"/>
                <w:sz w:val="22"/>
                <w:szCs w:val="22"/>
              </w:rPr>
              <w:t>Data Collection and Primary Analysis for Project Impact Evaluation</w:t>
            </w:r>
            <w:bookmarkEnd w:id="0"/>
            <w:r>
              <w:rPr>
                <w:rFonts w:ascii="Arial" w:hAnsi="Arial" w:cs="Arial"/>
                <w:sz w:val="22"/>
                <w:szCs w:val="22"/>
              </w:rPr>
              <w:t xml:space="preserve">, </w:t>
            </w:r>
          </w:p>
          <w:p w14:paraId="238661E5" w14:textId="0A63A94E" w:rsidR="0048420F" w:rsidRPr="00CF1043" w:rsidRDefault="0048420F" w:rsidP="0048420F">
            <w:pPr>
              <w:pStyle w:val="Blockquote"/>
              <w:spacing w:before="40" w:after="40"/>
              <w:ind w:left="0" w:right="0"/>
              <w:rPr>
                <w:rStyle w:val="Emphasis"/>
                <w:rFonts w:ascii="Arial" w:hAnsi="Arial" w:cs="Arial"/>
                <w:i w:val="0"/>
                <w:color w:val="000000"/>
                <w:sz w:val="22"/>
                <w:szCs w:val="22"/>
                <w:lang w:val="en-GB"/>
              </w:rPr>
            </w:pPr>
            <w:r w:rsidRPr="00CF1043">
              <w:rPr>
                <w:rFonts w:ascii="Arial" w:hAnsi="Arial" w:cs="Arial"/>
                <w:sz w:val="22"/>
                <w:szCs w:val="22"/>
              </w:rPr>
              <w:t xml:space="preserve">including the following deliverables as specified in the </w:t>
            </w:r>
            <w:proofErr w:type="spellStart"/>
            <w:r w:rsidRPr="00CF1043">
              <w:rPr>
                <w:rFonts w:ascii="Arial" w:hAnsi="Arial" w:cs="Arial"/>
                <w:sz w:val="22"/>
                <w:szCs w:val="22"/>
              </w:rPr>
              <w:t>ToR</w:t>
            </w:r>
            <w:proofErr w:type="spellEnd"/>
            <w:r w:rsidRPr="00CF1043">
              <w:rPr>
                <w:rFonts w:ascii="Arial" w:hAnsi="Arial" w:cs="Arial"/>
                <w:sz w:val="22"/>
                <w:szCs w:val="22"/>
              </w:rPr>
              <w:t xml:space="preserve">: </w:t>
            </w:r>
          </w:p>
        </w:tc>
      </w:tr>
      <w:tr w:rsidR="000D33B5" w:rsidRPr="00CF1043" w14:paraId="1705BB93" w14:textId="77777777" w:rsidTr="00CF1043">
        <w:trPr>
          <w:trHeight w:val="302"/>
        </w:trPr>
        <w:tc>
          <w:tcPr>
            <w:tcW w:w="668" w:type="dxa"/>
          </w:tcPr>
          <w:p w14:paraId="2C024661" w14:textId="715BC361" w:rsidR="000D33B5" w:rsidRPr="00CF1043" w:rsidRDefault="0081443E" w:rsidP="003C2082">
            <w:pPr>
              <w:spacing w:before="40" w:after="40"/>
              <w:rPr>
                <w:rFonts w:ascii="Arial" w:hAnsi="Arial" w:cs="Arial"/>
                <w:bCs/>
                <w:sz w:val="22"/>
                <w:szCs w:val="22"/>
                <w:lang w:val="en-GB"/>
              </w:rPr>
            </w:pPr>
            <w:r>
              <w:rPr>
                <w:rFonts w:ascii="Arial" w:hAnsi="Arial" w:cs="Arial"/>
                <w:bCs/>
                <w:sz w:val="22"/>
                <w:szCs w:val="22"/>
                <w:lang w:val="en-GB"/>
              </w:rPr>
              <w:t>1</w:t>
            </w:r>
          </w:p>
        </w:tc>
        <w:tc>
          <w:tcPr>
            <w:tcW w:w="5564" w:type="dxa"/>
          </w:tcPr>
          <w:p w14:paraId="6E52C922" w14:textId="459E1619" w:rsidR="000D33B5" w:rsidRPr="00CF1043" w:rsidRDefault="000D33B5" w:rsidP="000D33B5">
            <w:pPr>
              <w:pStyle w:val="Default"/>
              <w:jc w:val="both"/>
              <w:rPr>
                <w:rFonts w:ascii="Arial" w:hAnsi="Arial" w:cs="Arial"/>
                <w:sz w:val="22"/>
                <w:szCs w:val="22"/>
              </w:rPr>
            </w:pPr>
            <w:r w:rsidRPr="00CF1043">
              <w:rPr>
                <w:rFonts w:ascii="Arial" w:hAnsi="Arial" w:cs="Arial"/>
                <w:sz w:val="22"/>
                <w:szCs w:val="22"/>
              </w:rPr>
              <w:t>Survey Implementation Plan</w:t>
            </w:r>
          </w:p>
        </w:tc>
        <w:tc>
          <w:tcPr>
            <w:tcW w:w="1134" w:type="dxa"/>
          </w:tcPr>
          <w:p w14:paraId="78FB0BA5" w14:textId="0CD44511" w:rsidR="000D33B5" w:rsidRPr="0081443E" w:rsidRDefault="00874616" w:rsidP="00325740">
            <w:pPr>
              <w:pStyle w:val="Blockquote"/>
              <w:spacing w:before="40" w:after="40"/>
              <w:ind w:left="0" w:right="0"/>
              <w:jc w:val="center"/>
              <w:rPr>
                <w:rStyle w:val="Emphasis"/>
                <w:rFonts w:ascii="Arial" w:hAnsi="Arial" w:cs="Arial"/>
                <w:i w:val="0"/>
                <w:iCs/>
                <w:color w:val="000000"/>
                <w:sz w:val="22"/>
                <w:szCs w:val="22"/>
                <w:lang w:val="en-GB"/>
              </w:rPr>
            </w:pPr>
            <w:proofErr w:type="spellStart"/>
            <w:r w:rsidRPr="0081443E">
              <w:rPr>
                <w:rStyle w:val="Emphasis"/>
                <w:rFonts w:ascii="Arial" w:hAnsi="Arial" w:cs="Arial"/>
                <w:i w:val="0"/>
                <w:iCs/>
                <w:color w:val="000000"/>
                <w:sz w:val="22"/>
                <w:szCs w:val="22"/>
                <w:lang w:val="en-GB"/>
              </w:rPr>
              <w:t>serv</w:t>
            </w:r>
            <w:proofErr w:type="spellEnd"/>
          </w:p>
        </w:tc>
        <w:tc>
          <w:tcPr>
            <w:tcW w:w="2127" w:type="dxa"/>
          </w:tcPr>
          <w:p w14:paraId="51FAA12A" w14:textId="77777777" w:rsidR="000D33B5" w:rsidRPr="00CF1043" w:rsidRDefault="000D33B5" w:rsidP="003C2082">
            <w:pPr>
              <w:pStyle w:val="Blockquote"/>
              <w:spacing w:before="40" w:after="40"/>
              <w:ind w:left="0" w:right="0"/>
              <w:jc w:val="right"/>
              <w:rPr>
                <w:rStyle w:val="Emphasis"/>
                <w:rFonts w:ascii="Arial" w:hAnsi="Arial" w:cs="Arial"/>
                <w:i w:val="0"/>
                <w:color w:val="000000"/>
                <w:sz w:val="22"/>
                <w:szCs w:val="22"/>
                <w:lang w:val="en-GB"/>
              </w:rPr>
            </w:pPr>
          </w:p>
        </w:tc>
      </w:tr>
      <w:tr w:rsidR="000D33B5" w:rsidRPr="00CF1043" w14:paraId="4094649F" w14:textId="77777777" w:rsidTr="00CF1043">
        <w:trPr>
          <w:trHeight w:val="302"/>
        </w:trPr>
        <w:tc>
          <w:tcPr>
            <w:tcW w:w="668" w:type="dxa"/>
          </w:tcPr>
          <w:p w14:paraId="7788A2BD" w14:textId="686351C1" w:rsidR="000D33B5" w:rsidRPr="00CF1043" w:rsidRDefault="0081443E" w:rsidP="003C2082">
            <w:pPr>
              <w:spacing w:before="40" w:after="40"/>
              <w:rPr>
                <w:rFonts w:ascii="Arial" w:hAnsi="Arial" w:cs="Arial"/>
                <w:bCs/>
                <w:sz w:val="22"/>
                <w:szCs w:val="22"/>
                <w:lang w:val="en-GB"/>
              </w:rPr>
            </w:pPr>
            <w:r>
              <w:rPr>
                <w:rFonts w:ascii="Arial" w:hAnsi="Arial" w:cs="Arial"/>
                <w:bCs/>
                <w:sz w:val="22"/>
                <w:szCs w:val="22"/>
                <w:lang w:val="en-GB"/>
              </w:rPr>
              <w:t>2</w:t>
            </w:r>
          </w:p>
        </w:tc>
        <w:tc>
          <w:tcPr>
            <w:tcW w:w="5564" w:type="dxa"/>
          </w:tcPr>
          <w:p w14:paraId="4FD81FE6" w14:textId="2ADB03F7" w:rsidR="000D33B5" w:rsidRPr="00CF1043" w:rsidRDefault="000D33B5" w:rsidP="000D33B5">
            <w:pPr>
              <w:pStyle w:val="Default"/>
              <w:jc w:val="both"/>
              <w:rPr>
                <w:rFonts w:ascii="Arial" w:hAnsi="Arial" w:cs="Arial"/>
                <w:sz w:val="22"/>
                <w:szCs w:val="22"/>
              </w:rPr>
            </w:pPr>
            <w:r w:rsidRPr="00CF1043">
              <w:rPr>
                <w:rFonts w:ascii="Arial" w:hAnsi="Arial" w:cs="Arial"/>
                <w:sz w:val="22"/>
                <w:szCs w:val="22"/>
              </w:rPr>
              <w:t>Raw Data Set and Preliminary Data Tables</w:t>
            </w:r>
          </w:p>
        </w:tc>
        <w:tc>
          <w:tcPr>
            <w:tcW w:w="1134" w:type="dxa"/>
          </w:tcPr>
          <w:p w14:paraId="314CA27B" w14:textId="16D4CF0D" w:rsidR="000D33B5" w:rsidRPr="0081443E" w:rsidRDefault="00874616" w:rsidP="00325740">
            <w:pPr>
              <w:pStyle w:val="Blockquote"/>
              <w:spacing w:before="40" w:after="40"/>
              <w:ind w:left="0" w:right="0"/>
              <w:jc w:val="center"/>
              <w:rPr>
                <w:rStyle w:val="Emphasis"/>
                <w:rFonts w:ascii="Arial" w:hAnsi="Arial" w:cs="Arial"/>
                <w:i w:val="0"/>
                <w:iCs/>
                <w:color w:val="000000"/>
                <w:sz w:val="22"/>
                <w:szCs w:val="22"/>
                <w:lang w:val="en-GB"/>
              </w:rPr>
            </w:pPr>
            <w:proofErr w:type="spellStart"/>
            <w:r w:rsidRPr="0081443E">
              <w:rPr>
                <w:rStyle w:val="Emphasis"/>
                <w:rFonts w:ascii="Arial" w:hAnsi="Arial" w:cs="Arial"/>
                <w:i w:val="0"/>
                <w:iCs/>
                <w:color w:val="000000"/>
                <w:sz w:val="22"/>
                <w:szCs w:val="22"/>
                <w:lang w:val="en-GB"/>
              </w:rPr>
              <w:t>serv</w:t>
            </w:r>
            <w:proofErr w:type="spellEnd"/>
          </w:p>
        </w:tc>
        <w:tc>
          <w:tcPr>
            <w:tcW w:w="2127" w:type="dxa"/>
          </w:tcPr>
          <w:p w14:paraId="6402200C" w14:textId="77777777" w:rsidR="000D33B5" w:rsidRPr="00CF1043" w:rsidRDefault="000D33B5" w:rsidP="003C2082">
            <w:pPr>
              <w:pStyle w:val="Blockquote"/>
              <w:spacing w:before="40" w:after="40"/>
              <w:ind w:left="0" w:right="0"/>
              <w:jc w:val="right"/>
              <w:rPr>
                <w:rStyle w:val="Emphasis"/>
                <w:rFonts w:ascii="Arial" w:hAnsi="Arial" w:cs="Arial"/>
                <w:i w:val="0"/>
                <w:color w:val="000000"/>
                <w:sz w:val="22"/>
                <w:szCs w:val="22"/>
                <w:lang w:val="en-GB"/>
              </w:rPr>
            </w:pPr>
          </w:p>
        </w:tc>
      </w:tr>
      <w:tr w:rsidR="000D33B5" w:rsidRPr="00CF1043" w14:paraId="093B9CDE" w14:textId="77777777" w:rsidTr="00CF1043">
        <w:trPr>
          <w:trHeight w:val="302"/>
        </w:trPr>
        <w:tc>
          <w:tcPr>
            <w:tcW w:w="668" w:type="dxa"/>
          </w:tcPr>
          <w:p w14:paraId="03168759" w14:textId="45443A25" w:rsidR="000D33B5" w:rsidRPr="00CF1043" w:rsidRDefault="0081443E" w:rsidP="003C2082">
            <w:pPr>
              <w:spacing w:before="40" w:after="40"/>
              <w:rPr>
                <w:rFonts w:ascii="Arial" w:hAnsi="Arial" w:cs="Arial"/>
                <w:bCs/>
                <w:sz w:val="22"/>
                <w:szCs w:val="22"/>
                <w:lang w:val="en-GB"/>
              </w:rPr>
            </w:pPr>
            <w:r>
              <w:rPr>
                <w:rFonts w:ascii="Arial" w:hAnsi="Arial" w:cs="Arial"/>
                <w:bCs/>
                <w:sz w:val="22"/>
                <w:szCs w:val="22"/>
                <w:lang w:val="en-GB"/>
              </w:rPr>
              <w:t>3</w:t>
            </w:r>
          </w:p>
        </w:tc>
        <w:tc>
          <w:tcPr>
            <w:tcW w:w="5564" w:type="dxa"/>
          </w:tcPr>
          <w:p w14:paraId="1253181C" w14:textId="44EDD67A" w:rsidR="000D33B5" w:rsidRPr="00CF1043" w:rsidRDefault="000D33B5" w:rsidP="00764639">
            <w:pPr>
              <w:pStyle w:val="Default"/>
              <w:jc w:val="both"/>
              <w:rPr>
                <w:rFonts w:ascii="Arial" w:hAnsi="Arial" w:cs="Arial"/>
                <w:sz w:val="22"/>
                <w:szCs w:val="22"/>
              </w:rPr>
            </w:pPr>
            <w:r w:rsidRPr="00CF1043">
              <w:rPr>
                <w:rFonts w:ascii="Arial" w:hAnsi="Arial" w:cs="Arial"/>
                <w:sz w:val="22"/>
                <w:szCs w:val="22"/>
              </w:rPr>
              <w:t>Final Report</w:t>
            </w:r>
          </w:p>
        </w:tc>
        <w:tc>
          <w:tcPr>
            <w:tcW w:w="1134" w:type="dxa"/>
          </w:tcPr>
          <w:p w14:paraId="18D09530" w14:textId="43231045" w:rsidR="000D33B5" w:rsidRPr="0081443E" w:rsidRDefault="00874616" w:rsidP="00325740">
            <w:pPr>
              <w:pStyle w:val="Blockquote"/>
              <w:spacing w:before="40" w:after="40"/>
              <w:ind w:left="0" w:right="0"/>
              <w:jc w:val="center"/>
              <w:rPr>
                <w:rStyle w:val="Emphasis"/>
                <w:rFonts w:ascii="Arial" w:hAnsi="Arial" w:cs="Arial"/>
                <w:i w:val="0"/>
                <w:iCs/>
                <w:color w:val="000000"/>
                <w:sz w:val="22"/>
                <w:szCs w:val="22"/>
                <w:lang w:val="en-GB"/>
              </w:rPr>
            </w:pPr>
            <w:proofErr w:type="spellStart"/>
            <w:r w:rsidRPr="0081443E">
              <w:rPr>
                <w:rStyle w:val="Emphasis"/>
                <w:rFonts w:ascii="Arial" w:hAnsi="Arial" w:cs="Arial"/>
                <w:i w:val="0"/>
                <w:iCs/>
                <w:color w:val="000000"/>
                <w:sz w:val="22"/>
                <w:szCs w:val="22"/>
                <w:lang w:val="en-GB"/>
              </w:rPr>
              <w:t>serv</w:t>
            </w:r>
            <w:proofErr w:type="spellEnd"/>
          </w:p>
        </w:tc>
        <w:tc>
          <w:tcPr>
            <w:tcW w:w="2127" w:type="dxa"/>
          </w:tcPr>
          <w:p w14:paraId="14F80099" w14:textId="77777777" w:rsidR="000D33B5" w:rsidRPr="00CF1043" w:rsidRDefault="000D33B5" w:rsidP="003C2082">
            <w:pPr>
              <w:pStyle w:val="Blockquote"/>
              <w:spacing w:before="40" w:after="40"/>
              <w:ind w:left="0" w:right="0"/>
              <w:jc w:val="right"/>
              <w:rPr>
                <w:rStyle w:val="Emphasis"/>
                <w:rFonts w:ascii="Arial" w:hAnsi="Arial" w:cs="Arial"/>
                <w:i w:val="0"/>
                <w:color w:val="000000"/>
                <w:sz w:val="22"/>
                <w:szCs w:val="22"/>
                <w:lang w:val="en-GB"/>
              </w:rPr>
            </w:pPr>
          </w:p>
        </w:tc>
      </w:tr>
      <w:tr w:rsidR="00874616" w:rsidRPr="00CF1043" w14:paraId="2986EF95" w14:textId="77777777" w:rsidTr="00D1112B">
        <w:trPr>
          <w:trHeight w:val="302"/>
        </w:trPr>
        <w:tc>
          <w:tcPr>
            <w:tcW w:w="7366" w:type="dxa"/>
            <w:gridSpan w:val="3"/>
          </w:tcPr>
          <w:p w14:paraId="033220F3" w14:textId="5674DBD3" w:rsidR="00874616" w:rsidRPr="00764639" w:rsidRDefault="00874616" w:rsidP="00874616">
            <w:pPr>
              <w:pStyle w:val="Blockquote"/>
              <w:spacing w:before="40" w:after="40"/>
              <w:ind w:left="0" w:right="0"/>
              <w:jc w:val="right"/>
              <w:rPr>
                <w:rStyle w:val="Emphasis"/>
                <w:rFonts w:ascii="Arial" w:hAnsi="Arial" w:cs="Arial"/>
                <w:b/>
                <w:bCs/>
                <w:i w:val="0"/>
                <w:iCs/>
                <w:color w:val="000000"/>
                <w:sz w:val="22"/>
                <w:szCs w:val="22"/>
                <w:lang w:val="en-GB"/>
              </w:rPr>
            </w:pPr>
            <w:r w:rsidRPr="00764639">
              <w:rPr>
                <w:rStyle w:val="Emphasis"/>
                <w:rFonts w:ascii="Arial" w:hAnsi="Arial" w:cs="Arial"/>
                <w:b/>
                <w:bCs/>
                <w:i w:val="0"/>
                <w:iCs/>
                <w:color w:val="000000"/>
                <w:sz w:val="22"/>
                <w:szCs w:val="22"/>
                <w:lang w:val="en-GB"/>
              </w:rPr>
              <w:t>Total:</w:t>
            </w:r>
          </w:p>
        </w:tc>
        <w:tc>
          <w:tcPr>
            <w:tcW w:w="2127" w:type="dxa"/>
          </w:tcPr>
          <w:p w14:paraId="3526B8A9" w14:textId="77777777" w:rsidR="00874616" w:rsidRPr="0081443E" w:rsidRDefault="00874616" w:rsidP="003C2082">
            <w:pPr>
              <w:pStyle w:val="Blockquote"/>
              <w:spacing w:before="40" w:after="40"/>
              <w:ind w:left="0" w:right="0"/>
              <w:jc w:val="right"/>
              <w:rPr>
                <w:rStyle w:val="Emphasis"/>
                <w:rFonts w:ascii="Arial" w:hAnsi="Arial" w:cs="Arial"/>
                <w:i w:val="0"/>
                <w:color w:val="000000"/>
                <w:sz w:val="22"/>
                <w:szCs w:val="22"/>
                <w:lang w:val="en-GB"/>
              </w:rPr>
            </w:pPr>
          </w:p>
        </w:tc>
      </w:tr>
    </w:tbl>
    <w:p w14:paraId="4F16EEBF" w14:textId="7CBFCFC6" w:rsidR="001D3BFE" w:rsidRPr="00626506" w:rsidRDefault="001D3BFE" w:rsidP="145C6604">
      <w:pPr>
        <w:spacing w:after="120"/>
        <w:jc w:val="both"/>
        <w:rPr>
          <w:rFonts w:ascii="Arial" w:hAnsi="Arial" w:cs="Arial"/>
          <w:i/>
          <w:iCs/>
          <w:sz w:val="22"/>
          <w:szCs w:val="22"/>
          <w:lang w:val="en-GB"/>
        </w:rPr>
      </w:pPr>
      <w:r w:rsidRPr="00CF1043">
        <w:rPr>
          <w:sz w:val="22"/>
          <w:szCs w:val="22"/>
          <w:lang w:val="en-GB"/>
        </w:rPr>
        <w:br/>
      </w:r>
      <w:r w:rsidR="3C54F01C" w:rsidRPr="00626506">
        <w:rPr>
          <w:rFonts w:ascii="Arial" w:hAnsi="Arial" w:cs="Arial"/>
          <w:i/>
          <w:iCs/>
          <w:sz w:val="22"/>
          <w:szCs w:val="22"/>
          <w:lang w:val="en-GB"/>
        </w:rPr>
        <w:t xml:space="preserve">Based on previous experience, the Bidder should consider </w:t>
      </w:r>
      <w:r w:rsidR="31B12A48" w:rsidRPr="00626506">
        <w:rPr>
          <w:rFonts w:ascii="Arial" w:hAnsi="Arial" w:cs="Arial"/>
          <w:i/>
          <w:iCs/>
          <w:sz w:val="22"/>
          <w:szCs w:val="22"/>
          <w:lang w:val="en-GB"/>
        </w:rPr>
        <w:t xml:space="preserve">the </w:t>
      </w:r>
      <w:r w:rsidR="3C54F01C" w:rsidRPr="00626506">
        <w:rPr>
          <w:rFonts w:ascii="Arial" w:hAnsi="Arial" w:cs="Arial"/>
          <w:i/>
          <w:iCs/>
          <w:sz w:val="22"/>
          <w:szCs w:val="22"/>
          <w:lang w:val="en-GB"/>
        </w:rPr>
        <w:t xml:space="preserve">best estimate of the costs associated with </w:t>
      </w:r>
      <w:r w:rsidR="00CF1043" w:rsidRPr="00626506">
        <w:rPr>
          <w:rFonts w:ascii="Arial" w:hAnsi="Arial" w:cs="Arial"/>
          <w:i/>
          <w:iCs/>
          <w:sz w:val="22"/>
          <w:szCs w:val="22"/>
        </w:rPr>
        <w:t>d</w:t>
      </w:r>
      <w:r w:rsidR="00B73A70" w:rsidRPr="00626506">
        <w:rPr>
          <w:rFonts w:ascii="Arial" w:hAnsi="Arial" w:cs="Arial"/>
          <w:i/>
          <w:iCs/>
          <w:sz w:val="22"/>
          <w:szCs w:val="22"/>
          <w:lang w:val="en-GB"/>
        </w:rPr>
        <w:t>deliverabl</w:t>
      </w:r>
      <w:r w:rsidR="00B73A70">
        <w:rPr>
          <w:rFonts w:ascii="Arial" w:hAnsi="Arial" w:cs="Arial"/>
          <w:i/>
          <w:iCs/>
          <w:sz w:val="22"/>
          <w:szCs w:val="22"/>
          <w:lang w:val="en-GB"/>
        </w:rPr>
        <w:t>es</w:t>
      </w:r>
      <w:r w:rsidR="00CF1043" w:rsidRPr="00626506">
        <w:rPr>
          <w:rFonts w:ascii="Arial" w:hAnsi="Arial" w:cs="Arial"/>
          <w:i/>
          <w:iCs/>
          <w:sz w:val="22"/>
          <w:szCs w:val="22"/>
          <w:lang w:val="en-GB"/>
        </w:rPr>
        <w:t xml:space="preserve"> / services</w:t>
      </w:r>
      <w:r w:rsidR="3C54F01C" w:rsidRPr="00626506">
        <w:rPr>
          <w:rFonts w:ascii="Arial" w:hAnsi="Arial" w:cs="Arial"/>
          <w:i/>
          <w:iCs/>
          <w:sz w:val="22"/>
          <w:szCs w:val="22"/>
          <w:lang w:val="en-GB"/>
        </w:rPr>
        <w:t xml:space="preserve">, which should include </w:t>
      </w:r>
      <w:proofErr w:type="spellStart"/>
      <w:r w:rsidR="3C54F01C" w:rsidRPr="00626506">
        <w:rPr>
          <w:rFonts w:ascii="Arial" w:hAnsi="Arial" w:cs="Arial"/>
          <w:i/>
          <w:iCs/>
          <w:sz w:val="22"/>
          <w:szCs w:val="22"/>
          <w:lang w:val="en-GB"/>
        </w:rPr>
        <w:t>labor</w:t>
      </w:r>
      <w:proofErr w:type="spellEnd"/>
      <w:r w:rsidR="3C54F01C" w:rsidRPr="00626506">
        <w:rPr>
          <w:rFonts w:ascii="Arial" w:hAnsi="Arial" w:cs="Arial"/>
          <w:i/>
          <w:iCs/>
          <w:sz w:val="22"/>
          <w:szCs w:val="22"/>
          <w:lang w:val="en-GB"/>
        </w:rPr>
        <w:t xml:space="preserve"> and all non-</w:t>
      </w:r>
      <w:proofErr w:type="spellStart"/>
      <w:r w:rsidR="3C54F01C" w:rsidRPr="00626506">
        <w:rPr>
          <w:rFonts w:ascii="Arial" w:hAnsi="Arial" w:cs="Arial"/>
          <w:i/>
          <w:iCs/>
          <w:sz w:val="22"/>
          <w:szCs w:val="22"/>
          <w:lang w:val="en-GB"/>
        </w:rPr>
        <w:t>labor</w:t>
      </w:r>
      <w:proofErr w:type="spellEnd"/>
      <w:r w:rsidR="3C54F01C" w:rsidRPr="00626506">
        <w:rPr>
          <w:rFonts w:ascii="Arial" w:hAnsi="Arial" w:cs="Arial"/>
          <w:i/>
          <w:iCs/>
          <w:sz w:val="22"/>
          <w:szCs w:val="22"/>
          <w:lang w:val="en-GB"/>
        </w:rPr>
        <w:t xml:space="preserve"> costs.</w:t>
      </w:r>
    </w:p>
    <w:p w14:paraId="611C140F" w14:textId="02464FBA" w:rsidR="001D3BFE" w:rsidRPr="00626506" w:rsidRDefault="5C806D67" w:rsidP="001D3BFE">
      <w:pPr>
        <w:spacing w:after="120"/>
        <w:jc w:val="both"/>
        <w:rPr>
          <w:rFonts w:ascii="Arial" w:hAnsi="Arial" w:cs="Arial"/>
          <w:i/>
          <w:iCs/>
          <w:sz w:val="22"/>
          <w:szCs w:val="22"/>
          <w:lang w:val="en-GB"/>
        </w:rPr>
      </w:pPr>
      <w:r w:rsidRPr="00626506">
        <w:rPr>
          <w:rFonts w:ascii="Arial" w:hAnsi="Arial" w:cs="Arial"/>
          <w:i/>
          <w:iCs/>
          <w:sz w:val="22"/>
          <w:szCs w:val="22"/>
          <w:lang w:val="en-GB"/>
        </w:rPr>
        <w:t>Any output and activities described in the technical proposal but not priced in the financial proposal, shall be assumed to be included in the prices of other activities or items as well as in the final total price.</w:t>
      </w:r>
      <w:r w:rsidR="2A670941" w:rsidRPr="00626506">
        <w:rPr>
          <w:rFonts w:ascii="Arial" w:hAnsi="Arial" w:cs="Arial"/>
          <w:i/>
          <w:iCs/>
          <w:sz w:val="22"/>
          <w:szCs w:val="22"/>
          <w:lang w:val="en-GB"/>
        </w:rPr>
        <w:t xml:space="preserve"> No profit, fees, taxes, or additional costs may be added after award.</w:t>
      </w:r>
    </w:p>
    <w:p w14:paraId="0D3A77D1" w14:textId="6BFFC593" w:rsidR="001D3BFE" w:rsidRPr="00626506" w:rsidRDefault="18231FC2" w:rsidP="001D3BFE">
      <w:pPr>
        <w:spacing w:after="120"/>
        <w:jc w:val="both"/>
        <w:rPr>
          <w:rFonts w:ascii="Arial" w:hAnsi="Arial" w:cs="Arial"/>
          <w:i/>
          <w:iCs/>
          <w:sz w:val="22"/>
          <w:szCs w:val="22"/>
          <w:lang w:val="en-GB"/>
        </w:rPr>
      </w:pPr>
      <w:r w:rsidRPr="00626506">
        <w:rPr>
          <w:rFonts w:ascii="Arial" w:hAnsi="Arial" w:cs="Arial"/>
          <w:i/>
          <w:iCs/>
          <w:sz w:val="22"/>
          <w:szCs w:val="22"/>
          <w:lang w:val="en-GB"/>
        </w:rPr>
        <w:t>HELVETAS reserves the right to request additional cost information if the tender evaluation committee has concerns about the reasonableness, realism, or completeness of the bidder’s proposed cost.</w:t>
      </w:r>
    </w:p>
    <w:p w14:paraId="7723772B" w14:textId="33A4719B" w:rsidR="145C6604" w:rsidRPr="00CF1043" w:rsidRDefault="145C6604" w:rsidP="145C6604">
      <w:pPr>
        <w:spacing w:after="120"/>
        <w:jc w:val="both"/>
        <w:rPr>
          <w:rFonts w:ascii="Arial" w:hAnsi="Arial" w:cs="Arial"/>
          <w:color w:val="000000" w:themeColor="text1"/>
          <w:sz w:val="22"/>
          <w:szCs w:val="22"/>
          <w:lang w:val="en-GB"/>
        </w:rPr>
      </w:pPr>
    </w:p>
    <w:p w14:paraId="171343C7" w14:textId="77777777" w:rsidR="001D3BFE" w:rsidRPr="00CF1043" w:rsidRDefault="001D3BFE" w:rsidP="001D3BFE">
      <w:pPr>
        <w:spacing w:after="120"/>
        <w:jc w:val="both"/>
        <w:rPr>
          <w:rFonts w:ascii="Arial" w:hAnsi="Arial" w:cs="Arial"/>
          <w:color w:val="000000"/>
          <w:sz w:val="22"/>
          <w:szCs w:val="22"/>
          <w:lang w:val="en-GB"/>
        </w:rPr>
      </w:pPr>
      <w:r w:rsidRPr="00CF1043">
        <w:rPr>
          <w:rFonts w:ascii="Arial" w:hAnsi="Arial" w:cs="Arial"/>
          <w:color w:val="000000"/>
          <w:sz w:val="22"/>
          <w:szCs w:val="22"/>
          <w:lang w:val="en-GB"/>
        </w:rPr>
        <w:t>Signed on behalf of the bidder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4410"/>
      </w:tblGrid>
      <w:tr w:rsidR="001D3BFE" w:rsidRPr="00CF1043" w14:paraId="512D0EBC" w14:textId="77777777" w:rsidTr="00747BE5">
        <w:tc>
          <w:tcPr>
            <w:tcW w:w="1908" w:type="dxa"/>
          </w:tcPr>
          <w:p w14:paraId="591BDB45" w14:textId="77777777" w:rsidR="001D3BFE" w:rsidRPr="00CF1043" w:rsidRDefault="001D3BFE" w:rsidP="00747BE5">
            <w:pPr>
              <w:spacing w:after="0" w:line="360" w:lineRule="auto"/>
              <w:jc w:val="both"/>
              <w:rPr>
                <w:rFonts w:ascii="Arial" w:hAnsi="Arial" w:cs="Arial"/>
                <w:b/>
                <w:color w:val="000000"/>
                <w:sz w:val="22"/>
                <w:szCs w:val="22"/>
                <w:lang w:val="en-GB"/>
              </w:rPr>
            </w:pPr>
            <w:r w:rsidRPr="00CF1043">
              <w:rPr>
                <w:rFonts w:ascii="Arial" w:hAnsi="Arial" w:cs="Arial"/>
                <w:b/>
                <w:color w:val="000000"/>
                <w:sz w:val="22"/>
                <w:szCs w:val="22"/>
                <w:lang w:val="en-GB"/>
              </w:rPr>
              <w:t>Name</w:t>
            </w:r>
          </w:p>
        </w:tc>
        <w:tc>
          <w:tcPr>
            <w:tcW w:w="4410" w:type="dxa"/>
          </w:tcPr>
          <w:p w14:paraId="1CB7C5D4" w14:textId="77777777" w:rsidR="001D3BFE" w:rsidRPr="00CF1043" w:rsidRDefault="001D3BFE" w:rsidP="00747BE5">
            <w:pPr>
              <w:spacing w:after="0" w:line="360" w:lineRule="auto"/>
              <w:jc w:val="both"/>
              <w:rPr>
                <w:rFonts w:ascii="Arial" w:hAnsi="Arial" w:cs="Arial"/>
                <w:color w:val="000000"/>
                <w:sz w:val="22"/>
                <w:szCs w:val="22"/>
                <w:lang w:val="en-GB"/>
              </w:rPr>
            </w:pPr>
          </w:p>
        </w:tc>
      </w:tr>
      <w:tr w:rsidR="001D3BFE" w:rsidRPr="00CF1043" w14:paraId="3D30C941" w14:textId="77777777" w:rsidTr="00747BE5">
        <w:tc>
          <w:tcPr>
            <w:tcW w:w="1908" w:type="dxa"/>
          </w:tcPr>
          <w:p w14:paraId="489B2F64" w14:textId="77777777" w:rsidR="001D3BFE" w:rsidRPr="00CF1043" w:rsidRDefault="001D3BFE" w:rsidP="00747BE5">
            <w:pPr>
              <w:spacing w:after="0" w:line="360" w:lineRule="auto"/>
              <w:jc w:val="both"/>
              <w:rPr>
                <w:rFonts w:ascii="Arial" w:hAnsi="Arial" w:cs="Arial"/>
                <w:b/>
                <w:color w:val="000000"/>
                <w:sz w:val="22"/>
                <w:szCs w:val="22"/>
                <w:lang w:val="en-GB"/>
              </w:rPr>
            </w:pPr>
            <w:r w:rsidRPr="00CF1043">
              <w:rPr>
                <w:rFonts w:ascii="Arial" w:hAnsi="Arial" w:cs="Arial"/>
                <w:b/>
                <w:color w:val="000000"/>
                <w:sz w:val="22"/>
                <w:szCs w:val="22"/>
                <w:lang w:val="en-GB"/>
              </w:rPr>
              <w:t>Signature</w:t>
            </w:r>
          </w:p>
        </w:tc>
        <w:tc>
          <w:tcPr>
            <w:tcW w:w="4410" w:type="dxa"/>
          </w:tcPr>
          <w:p w14:paraId="0475FB27" w14:textId="77777777" w:rsidR="001D3BFE" w:rsidRPr="00CF1043" w:rsidRDefault="001D3BFE" w:rsidP="00747BE5">
            <w:pPr>
              <w:spacing w:after="0" w:line="360" w:lineRule="auto"/>
              <w:jc w:val="both"/>
              <w:rPr>
                <w:rFonts w:ascii="Arial" w:hAnsi="Arial" w:cs="Arial"/>
                <w:color w:val="000000"/>
                <w:sz w:val="22"/>
                <w:szCs w:val="22"/>
                <w:lang w:val="en-GB"/>
              </w:rPr>
            </w:pPr>
          </w:p>
        </w:tc>
      </w:tr>
      <w:tr w:rsidR="001D3BFE" w:rsidRPr="00CF1043" w14:paraId="2F11E05D" w14:textId="77777777" w:rsidTr="00747BE5">
        <w:tc>
          <w:tcPr>
            <w:tcW w:w="1908" w:type="dxa"/>
          </w:tcPr>
          <w:p w14:paraId="13A5A466" w14:textId="77777777" w:rsidR="001D3BFE" w:rsidRPr="00CF1043" w:rsidRDefault="001D3BFE" w:rsidP="00747BE5">
            <w:pPr>
              <w:spacing w:after="0" w:line="360" w:lineRule="auto"/>
              <w:jc w:val="both"/>
              <w:rPr>
                <w:rFonts w:ascii="Arial" w:hAnsi="Arial" w:cs="Arial"/>
                <w:b/>
                <w:color w:val="000000"/>
                <w:sz w:val="22"/>
                <w:szCs w:val="22"/>
                <w:lang w:val="en-GB"/>
              </w:rPr>
            </w:pPr>
            <w:r w:rsidRPr="00CF1043">
              <w:rPr>
                <w:rFonts w:ascii="Arial" w:hAnsi="Arial" w:cs="Arial"/>
                <w:b/>
                <w:color w:val="000000"/>
                <w:sz w:val="22"/>
                <w:szCs w:val="22"/>
                <w:lang w:val="en-GB"/>
              </w:rPr>
              <w:t>Date</w:t>
            </w:r>
          </w:p>
        </w:tc>
        <w:tc>
          <w:tcPr>
            <w:tcW w:w="4410" w:type="dxa"/>
          </w:tcPr>
          <w:p w14:paraId="54A0921A" w14:textId="77777777" w:rsidR="001D3BFE" w:rsidRPr="00CF1043" w:rsidRDefault="001D3BFE" w:rsidP="00747BE5">
            <w:pPr>
              <w:spacing w:after="0" w:line="360" w:lineRule="auto"/>
              <w:jc w:val="both"/>
              <w:rPr>
                <w:rFonts w:ascii="Arial" w:hAnsi="Arial" w:cs="Arial"/>
                <w:color w:val="000000"/>
                <w:sz w:val="22"/>
                <w:szCs w:val="22"/>
                <w:lang w:val="en-GB"/>
              </w:rPr>
            </w:pPr>
          </w:p>
        </w:tc>
      </w:tr>
    </w:tbl>
    <w:p w14:paraId="335EBF93" w14:textId="77777777" w:rsidR="00076F0E" w:rsidRPr="00CF1043" w:rsidRDefault="00076F0E">
      <w:pPr>
        <w:rPr>
          <w:rFonts w:ascii="Arial" w:hAnsi="Arial" w:cs="Arial"/>
          <w:sz w:val="22"/>
          <w:szCs w:val="22"/>
          <w:lang w:val="en-GB"/>
        </w:rPr>
      </w:pPr>
    </w:p>
    <w:p w14:paraId="1F59E623" w14:textId="77777777" w:rsidR="0051605F" w:rsidRPr="00CF1043" w:rsidRDefault="0051605F">
      <w:pPr>
        <w:rPr>
          <w:rFonts w:ascii="Arial" w:hAnsi="Arial" w:cs="Arial"/>
          <w:sz w:val="22"/>
          <w:szCs w:val="22"/>
          <w:lang w:val="en-GB"/>
        </w:rPr>
      </w:pPr>
    </w:p>
    <w:p w14:paraId="1F018FE5" w14:textId="77777777" w:rsidR="0051605F" w:rsidRPr="00CF1043" w:rsidRDefault="0051605F" w:rsidP="0051605F">
      <w:pPr>
        <w:rPr>
          <w:rFonts w:ascii="Arial" w:hAnsi="Arial" w:cs="Arial"/>
          <w:sz w:val="22"/>
          <w:szCs w:val="22"/>
          <w:lang w:val="en-GB"/>
        </w:rPr>
      </w:pPr>
    </w:p>
    <w:sectPr w:rsidR="0051605F" w:rsidRPr="00CF1043">
      <w:headerReference w:type="default" r:id="rId1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490CD" w14:textId="77777777" w:rsidR="00130A57" w:rsidRDefault="00130A57" w:rsidP="00076F0E">
      <w:pPr>
        <w:spacing w:before="0" w:after="0"/>
      </w:pPr>
      <w:r>
        <w:separator/>
      </w:r>
    </w:p>
  </w:endnote>
  <w:endnote w:type="continuationSeparator" w:id="0">
    <w:p w14:paraId="0D6E8639" w14:textId="77777777" w:rsidR="00130A57" w:rsidRDefault="00130A57" w:rsidP="00076F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B8C31" w14:textId="77777777" w:rsidR="00130A57" w:rsidRDefault="00130A57" w:rsidP="00076F0E">
      <w:pPr>
        <w:spacing w:before="0" w:after="0"/>
      </w:pPr>
      <w:r>
        <w:separator/>
      </w:r>
    </w:p>
  </w:footnote>
  <w:footnote w:type="continuationSeparator" w:id="0">
    <w:p w14:paraId="057F004F" w14:textId="77777777" w:rsidR="00130A57" w:rsidRDefault="00130A57" w:rsidP="00076F0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BA3C7" w14:textId="1D631026" w:rsidR="0051605F" w:rsidRPr="0051605F" w:rsidRDefault="00076F0E" w:rsidP="0051605F">
    <w:pPr>
      <w:pStyle w:val="Header"/>
      <w:jc w:val="right"/>
      <w:rPr>
        <w:rFonts w:ascii="Calibri" w:hAnsi="Calibri" w:cs="Arial"/>
        <w:szCs w:val="24"/>
        <w:lang w:val="en-GB"/>
      </w:rPr>
    </w:pPr>
    <w:r w:rsidRPr="0014766D">
      <w:rPr>
        <w:rFonts w:ascii="Calibri" w:hAnsi="Calibri" w:cs="Arial"/>
        <w:szCs w:val="24"/>
        <w:lang w:val="en-GB"/>
      </w:rPr>
      <w:t xml:space="preserve">Ref: </w:t>
    </w:r>
    <w:bookmarkStart w:id="1" w:name="_Hlk124865092"/>
    <w:r w:rsidRPr="0014766D">
      <w:rPr>
        <w:rFonts w:ascii="Calibri" w:hAnsi="Calibri" w:cs="Arial"/>
        <w:szCs w:val="24"/>
        <w:lang w:val="en-GB"/>
      </w:rPr>
      <w:t>PRF 2</w:t>
    </w:r>
    <w:bookmarkEnd w:id="1"/>
    <w:r w:rsidR="00C95CEF">
      <w:rPr>
        <w:rFonts w:ascii="Calibri" w:hAnsi="Calibri" w:cs="Arial"/>
        <w:szCs w:val="24"/>
        <w:lang w:val="en-GB"/>
      </w:rPr>
      <w:t>5</w:t>
    </w:r>
    <w:r w:rsidR="009915D3">
      <w:rPr>
        <w:rFonts w:ascii="Calibri" w:hAnsi="Calibri" w:cs="Arial"/>
        <w:szCs w:val="24"/>
        <w:lang w:val="en-GB"/>
      </w:rPr>
      <w:t>/011</w:t>
    </w:r>
    <w:r w:rsidR="00C95CEF">
      <w:rPr>
        <w:rFonts w:ascii="Calibri" w:hAnsi="Calibri" w:cs="Arial"/>
        <w:szCs w:val="24"/>
        <w:lang w:val="en-GB"/>
      </w:rPr>
      <w:t>-</w:t>
    </w:r>
    <w:r w:rsidR="009915D3">
      <w:rPr>
        <w:rFonts w:ascii="Calibri" w:hAnsi="Calibri" w:cs="Arial"/>
        <w:szCs w:val="24"/>
        <w:lang w:val="en-GB"/>
      </w:rPr>
      <w:t>3Q</w:t>
    </w:r>
  </w:p>
  <w:p w14:paraId="062B3595" w14:textId="77777777" w:rsidR="00076F0E" w:rsidRDefault="00076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231BD"/>
    <w:multiLevelType w:val="hybridMultilevel"/>
    <w:tmpl w:val="6AC22B10"/>
    <w:lvl w:ilvl="0" w:tplc="641AB422">
      <w:start w:val="1"/>
      <w:numFmt w:val="bullet"/>
      <w:lvlText w:val=""/>
      <w:lvlJc w:val="left"/>
      <w:pPr>
        <w:ind w:left="720" w:hanging="360"/>
      </w:pPr>
      <w:rPr>
        <w:rFonts w:ascii="Symbol" w:hAnsi="Symbol" w:hint="default"/>
      </w:rPr>
    </w:lvl>
    <w:lvl w:ilvl="1" w:tplc="2558FE9A">
      <w:start w:val="1"/>
      <w:numFmt w:val="bullet"/>
      <w:lvlText w:val="o"/>
      <w:lvlJc w:val="left"/>
      <w:pPr>
        <w:ind w:left="1440" w:hanging="360"/>
      </w:pPr>
      <w:rPr>
        <w:rFonts w:ascii="Courier New" w:hAnsi="Courier New" w:hint="default"/>
      </w:rPr>
    </w:lvl>
    <w:lvl w:ilvl="2" w:tplc="1ED8A9B0">
      <w:start w:val="1"/>
      <w:numFmt w:val="bullet"/>
      <w:lvlText w:val=""/>
      <w:lvlJc w:val="left"/>
      <w:pPr>
        <w:ind w:left="2160" w:hanging="360"/>
      </w:pPr>
      <w:rPr>
        <w:rFonts w:ascii="Wingdings" w:hAnsi="Wingdings" w:hint="default"/>
      </w:rPr>
    </w:lvl>
    <w:lvl w:ilvl="3" w:tplc="55FC07DA">
      <w:start w:val="1"/>
      <w:numFmt w:val="bullet"/>
      <w:lvlText w:val=""/>
      <w:lvlJc w:val="left"/>
      <w:pPr>
        <w:ind w:left="2880" w:hanging="360"/>
      </w:pPr>
      <w:rPr>
        <w:rFonts w:ascii="Symbol" w:hAnsi="Symbol" w:hint="default"/>
      </w:rPr>
    </w:lvl>
    <w:lvl w:ilvl="4" w:tplc="8BB62534">
      <w:start w:val="1"/>
      <w:numFmt w:val="bullet"/>
      <w:lvlText w:val="o"/>
      <w:lvlJc w:val="left"/>
      <w:pPr>
        <w:ind w:left="3600" w:hanging="360"/>
      </w:pPr>
      <w:rPr>
        <w:rFonts w:ascii="Courier New" w:hAnsi="Courier New" w:hint="default"/>
      </w:rPr>
    </w:lvl>
    <w:lvl w:ilvl="5" w:tplc="8A401AF2">
      <w:start w:val="1"/>
      <w:numFmt w:val="bullet"/>
      <w:lvlText w:val=""/>
      <w:lvlJc w:val="left"/>
      <w:pPr>
        <w:ind w:left="4320" w:hanging="360"/>
      </w:pPr>
      <w:rPr>
        <w:rFonts w:ascii="Wingdings" w:hAnsi="Wingdings" w:hint="default"/>
      </w:rPr>
    </w:lvl>
    <w:lvl w:ilvl="6" w:tplc="3BEE76C8">
      <w:start w:val="1"/>
      <w:numFmt w:val="bullet"/>
      <w:lvlText w:val=""/>
      <w:lvlJc w:val="left"/>
      <w:pPr>
        <w:ind w:left="5040" w:hanging="360"/>
      </w:pPr>
      <w:rPr>
        <w:rFonts w:ascii="Symbol" w:hAnsi="Symbol" w:hint="default"/>
      </w:rPr>
    </w:lvl>
    <w:lvl w:ilvl="7" w:tplc="51C20736">
      <w:start w:val="1"/>
      <w:numFmt w:val="bullet"/>
      <w:lvlText w:val="o"/>
      <w:lvlJc w:val="left"/>
      <w:pPr>
        <w:ind w:left="5760" w:hanging="360"/>
      </w:pPr>
      <w:rPr>
        <w:rFonts w:ascii="Courier New" w:hAnsi="Courier New" w:hint="default"/>
      </w:rPr>
    </w:lvl>
    <w:lvl w:ilvl="8" w:tplc="1E98FF62">
      <w:start w:val="1"/>
      <w:numFmt w:val="bullet"/>
      <w:lvlText w:val=""/>
      <w:lvlJc w:val="left"/>
      <w:pPr>
        <w:ind w:left="6480" w:hanging="360"/>
      </w:pPr>
      <w:rPr>
        <w:rFonts w:ascii="Wingdings" w:hAnsi="Wingdings" w:hint="default"/>
      </w:rPr>
    </w:lvl>
  </w:abstractNum>
  <w:num w:numId="1" w16cid:durableId="869876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FF"/>
    <w:rsid w:val="00033561"/>
    <w:rsid w:val="00076F0E"/>
    <w:rsid w:val="000A1079"/>
    <w:rsid w:val="000D33B5"/>
    <w:rsid w:val="00107DD5"/>
    <w:rsid w:val="00117BBD"/>
    <w:rsid w:val="00130A57"/>
    <w:rsid w:val="0014719B"/>
    <w:rsid w:val="00171540"/>
    <w:rsid w:val="0017176E"/>
    <w:rsid w:val="001D3BFE"/>
    <w:rsid w:val="002150F8"/>
    <w:rsid w:val="002344CF"/>
    <w:rsid w:val="00262494"/>
    <w:rsid w:val="00264E9E"/>
    <w:rsid w:val="00274BC8"/>
    <w:rsid w:val="00284A88"/>
    <w:rsid w:val="002C6E7F"/>
    <w:rsid w:val="0030250F"/>
    <w:rsid w:val="00325740"/>
    <w:rsid w:val="00353380"/>
    <w:rsid w:val="003776B9"/>
    <w:rsid w:val="003A36F3"/>
    <w:rsid w:val="003A7191"/>
    <w:rsid w:val="003C2082"/>
    <w:rsid w:val="003F45D9"/>
    <w:rsid w:val="00413034"/>
    <w:rsid w:val="00436D74"/>
    <w:rsid w:val="00462605"/>
    <w:rsid w:val="00477CAA"/>
    <w:rsid w:val="0048420F"/>
    <w:rsid w:val="004949E8"/>
    <w:rsid w:val="004B7851"/>
    <w:rsid w:val="004F2567"/>
    <w:rsid w:val="0051605F"/>
    <w:rsid w:val="0056081A"/>
    <w:rsid w:val="00564D81"/>
    <w:rsid w:val="00565F4C"/>
    <w:rsid w:val="00584F9E"/>
    <w:rsid w:val="005A782F"/>
    <w:rsid w:val="006051E4"/>
    <w:rsid w:val="00613D5D"/>
    <w:rsid w:val="0061643B"/>
    <w:rsid w:val="006224E1"/>
    <w:rsid w:val="00626506"/>
    <w:rsid w:val="006942FF"/>
    <w:rsid w:val="00717965"/>
    <w:rsid w:val="007324EE"/>
    <w:rsid w:val="007573D9"/>
    <w:rsid w:val="00764639"/>
    <w:rsid w:val="00797B9B"/>
    <w:rsid w:val="007E694E"/>
    <w:rsid w:val="007F3D65"/>
    <w:rsid w:val="007F44AA"/>
    <w:rsid w:val="0081443E"/>
    <w:rsid w:val="00844D87"/>
    <w:rsid w:val="00874616"/>
    <w:rsid w:val="008A24F3"/>
    <w:rsid w:val="008B038E"/>
    <w:rsid w:val="008D7131"/>
    <w:rsid w:val="008E20D4"/>
    <w:rsid w:val="009915D3"/>
    <w:rsid w:val="009E62C8"/>
    <w:rsid w:val="00A339A6"/>
    <w:rsid w:val="00A346E4"/>
    <w:rsid w:val="00A62562"/>
    <w:rsid w:val="00B3052D"/>
    <w:rsid w:val="00B32888"/>
    <w:rsid w:val="00B537AF"/>
    <w:rsid w:val="00B65B44"/>
    <w:rsid w:val="00B73A70"/>
    <w:rsid w:val="00C02E77"/>
    <w:rsid w:val="00C26EE6"/>
    <w:rsid w:val="00C95CEF"/>
    <w:rsid w:val="00C97739"/>
    <w:rsid w:val="00CB7EAF"/>
    <w:rsid w:val="00CF1043"/>
    <w:rsid w:val="00D029DA"/>
    <w:rsid w:val="00D030DC"/>
    <w:rsid w:val="00D04E62"/>
    <w:rsid w:val="00D21E30"/>
    <w:rsid w:val="00D4499F"/>
    <w:rsid w:val="00DD126A"/>
    <w:rsid w:val="00E11CEF"/>
    <w:rsid w:val="00EA792C"/>
    <w:rsid w:val="00F002D7"/>
    <w:rsid w:val="00F44148"/>
    <w:rsid w:val="00F80354"/>
    <w:rsid w:val="00FA7461"/>
    <w:rsid w:val="01410C8E"/>
    <w:rsid w:val="05F490DC"/>
    <w:rsid w:val="095AF392"/>
    <w:rsid w:val="09942C41"/>
    <w:rsid w:val="0B2FFCA2"/>
    <w:rsid w:val="0C054355"/>
    <w:rsid w:val="0C44841B"/>
    <w:rsid w:val="102F3B6C"/>
    <w:rsid w:val="11039CE1"/>
    <w:rsid w:val="1144AEC0"/>
    <w:rsid w:val="121FC97C"/>
    <w:rsid w:val="145C6604"/>
    <w:rsid w:val="17B471AE"/>
    <w:rsid w:val="18231FC2"/>
    <w:rsid w:val="1AEB9106"/>
    <w:rsid w:val="1BCD6C64"/>
    <w:rsid w:val="1FA5D9CC"/>
    <w:rsid w:val="20F42C25"/>
    <w:rsid w:val="22929629"/>
    <w:rsid w:val="24794AEF"/>
    <w:rsid w:val="251AC89A"/>
    <w:rsid w:val="26D9693A"/>
    <w:rsid w:val="28945E47"/>
    <w:rsid w:val="2A670941"/>
    <w:rsid w:val="2AE9B8D8"/>
    <w:rsid w:val="2B815EFE"/>
    <w:rsid w:val="2BF027A8"/>
    <w:rsid w:val="2C7D406E"/>
    <w:rsid w:val="2E37949B"/>
    <w:rsid w:val="31B12A48"/>
    <w:rsid w:val="33A69602"/>
    <w:rsid w:val="340E23CC"/>
    <w:rsid w:val="3449DE37"/>
    <w:rsid w:val="38857DF8"/>
    <w:rsid w:val="38A4CACC"/>
    <w:rsid w:val="38BAD26E"/>
    <w:rsid w:val="39AE9561"/>
    <w:rsid w:val="3AB91FBB"/>
    <w:rsid w:val="3B997EE3"/>
    <w:rsid w:val="3C54F01C"/>
    <w:rsid w:val="3FB23852"/>
    <w:rsid w:val="42488C57"/>
    <w:rsid w:val="4311AFA8"/>
    <w:rsid w:val="45802D19"/>
    <w:rsid w:val="47F312D5"/>
    <w:rsid w:val="48B10D2A"/>
    <w:rsid w:val="49BEF2F2"/>
    <w:rsid w:val="4A5E1849"/>
    <w:rsid w:val="4BF8214B"/>
    <w:rsid w:val="4E33402E"/>
    <w:rsid w:val="4E6668E0"/>
    <w:rsid w:val="50CACD46"/>
    <w:rsid w:val="5871D269"/>
    <w:rsid w:val="59EAC959"/>
    <w:rsid w:val="5ADB25D6"/>
    <w:rsid w:val="5C806D67"/>
    <w:rsid w:val="5E5F1695"/>
    <w:rsid w:val="5EA7B255"/>
    <w:rsid w:val="5FE4D0F4"/>
    <w:rsid w:val="60394533"/>
    <w:rsid w:val="63708464"/>
    <w:rsid w:val="64036584"/>
    <w:rsid w:val="647AD21F"/>
    <w:rsid w:val="64E4B102"/>
    <w:rsid w:val="682ACD2A"/>
    <w:rsid w:val="6AEAB9A5"/>
    <w:rsid w:val="6B6EEBC7"/>
    <w:rsid w:val="6C03BAA9"/>
    <w:rsid w:val="6C3CB8F4"/>
    <w:rsid w:val="6DAC2BA6"/>
    <w:rsid w:val="6E9F7BBB"/>
    <w:rsid w:val="6FD1D24D"/>
    <w:rsid w:val="724B7B33"/>
    <w:rsid w:val="749504F1"/>
    <w:rsid w:val="75553E64"/>
    <w:rsid w:val="75917492"/>
    <w:rsid w:val="761E8773"/>
    <w:rsid w:val="764113D1"/>
    <w:rsid w:val="79257472"/>
    <w:rsid w:val="7A90B858"/>
    <w:rsid w:val="7CE6B901"/>
    <w:rsid w:val="7F4F6FB3"/>
    <w:rsid w:val="7F679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5790"/>
  <w15:chartTrackingRefBased/>
  <w15:docId w15:val="{65E85C96-5DCB-4501-A74D-35BF429C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F0E"/>
    <w:pPr>
      <w:widowControl w:val="0"/>
      <w:spacing w:before="100" w:after="100" w:line="240" w:lineRule="auto"/>
    </w:pPr>
    <w:rPr>
      <w:rFonts w:ascii="Times New Roman" w:eastAsia="Times New Roman" w:hAnsi="Times New Roman" w:cs="Times New Roman"/>
      <w:snapToGrid w:val="0"/>
      <w:kern w:val="0"/>
      <w:sz w:val="24"/>
      <w:szCs w:val="20"/>
      <w14:ligatures w14:val="none"/>
    </w:rPr>
  </w:style>
  <w:style w:type="paragraph" w:styleId="Heading1">
    <w:name w:val="heading 1"/>
    <w:basedOn w:val="Normal"/>
    <w:next w:val="Normal"/>
    <w:link w:val="Heading1Char"/>
    <w:qFormat/>
    <w:rsid w:val="00076F0E"/>
    <w:pPr>
      <w:keepNext/>
      <w:widowControl/>
      <w:spacing w:before="240" w:after="60"/>
      <w:outlineLvl w:val="0"/>
    </w:pPr>
    <w:rPr>
      <w:rFonts w:ascii="Arial" w:hAnsi="Arial"/>
      <w:b/>
      <w:snapToGrid/>
      <w:kern w:val="28"/>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6F0E"/>
    <w:rPr>
      <w:rFonts w:ascii="Arial" w:eastAsia="Times New Roman" w:hAnsi="Arial" w:cs="Times New Roman"/>
      <w:b/>
      <w:kern w:val="28"/>
      <w:sz w:val="28"/>
      <w:szCs w:val="20"/>
      <w:lang w:val="en-GB" w:eastAsia="en-GB"/>
      <w14:ligatures w14:val="none"/>
    </w:rPr>
  </w:style>
  <w:style w:type="paragraph" w:customStyle="1" w:styleId="Blockquote">
    <w:name w:val="Blockquote"/>
    <w:basedOn w:val="Normal"/>
    <w:rsid w:val="00076F0E"/>
    <w:pPr>
      <w:ind w:left="360" w:right="360"/>
    </w:pPr>
  </w:style>
  <w:style w:type="character" w:styleId="Emphasis">
    <w:name w:val="Emphasis"/>
    <w:basedOn w:val="DefaultParagraphFont"/>
    <w:qFormat/>
    <w:rsid w:val="00076F0E"/>
    <w:rPr>
      <w:i/>
    </w:rPr>
  </w:style>
  <w:style w:type="character" w:styleId="Strong">
    <w:name w:val="Strong"/>
    <w:basedOn w:val="DefaultParagraphFont"/>
    <w:qFormat/>
    <w:rsid w:val="00076F0E"/>
    <w:rPr>
      <w:b/>
    </w:rPr>
  </w:style>
  <w:style w:type="table" w:styleId="TableGrid">
    <w:name w:val="Table Grid"/>
    <w:basedOn w:val="TableNormal"/>
    <w:rsid w:val="00076F0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6F0E"/>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076F0E"/>
    <w:pPr>
      <w:tabs>
        <w:tab w:val="center" w:pos="4844"/>
        <w:tab w:val="right" w:pos="9689"/>
      </w:tabs>
      <w:spacing w:before="0" w:after="0"/>
    </w:pPr>
  </w:style>
  <w:style w:type="character" w:customStyle="1" w:styleId="HeaderChar">
    <w:name w:val="Header Char"/>
    <w:basedOn w:val="DefaultParagraphFont"/>
    <w:link w:val="Header"/>
    <w:uiPriority w:val="99"/>
    <w:rsid w:val="00076F0E"/>
    <w:rPr>
      <w:rFonts w:ascii="Times New Roman" w:eastAsia="Times New Roman" w:hAnsi="Times New Roman" w:cs="Times New Roman"/>
      <w:snapToGrid w:val="0"/>
      <w:kern w:val="0"/>
      <w:sz w:val="24"/>
      <w:szCs w:val="20"/>
      <w14:ligatures w14:val="none"/>
    </w:rPr>
  </w:style>
  <w:style w:type="paragraph" w:styleId="Footer">
    <w:name w:val="footer"/>
    <w:basedOn w:val="Normal"/>
    <w:link w:val="FooterChar"/>
    <w:uiPriority w:val="99"/>
    <w:unhideWhenUsed/>
    <w:rsid w:val="00076F0E"/>
    <w:pPr>
      <w:tabs>
        <w:tab w:val="center" w:pos="4844"/>
        <w:tab w:val="right" w:pos="9689"/>
      </w:tabs>
      <w:spacing w:before="0" w:after="0"/>
    </w:pPr>
  </w:style>
  <w:style w:type="character" w:customStyle="1" w:styleId="FooterChar">
    <w:name w:val="Footer Char"/>
    <w:basedOn w:val="DefaultParagraphFont"/>
    <w:link w:val="Footer"/>
    <w:uiPriority w:val="99"/>
    <w:rsid w:val="00076F0E"/>
    <w:rPr>
      <w:rFonts w:ascii="Times New Roman" w:eastAsia="Times New Roman" w:hAnsi="Times New Roman" w:cs="Times New Roman"/>
      <w:snapToGrid w:val="0"/>
      <w:kern w:val="0"/>
      <w:sz w:val="24"/>
      <w:szCs w:val="20"/>
      <w14:ligatures w14:val="none"/>
    </w:rPr>
  </w:style>
  <w:style w:type="character" w:styleId="PlaceholderText">
    <w:name w:val="Placeholder Text"/>
    <w:basedOn w:val="DefaultParagraphFont"/>
    <w:uiPriority w:val="99"/>
    <w:semiHidden/>
    <w:rsid w:val="00CF104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0BAC1DBE283E4DAA5BF7121F570F2F" ma:contentTypeVersion="14" ma:contentTypeDescription="Create a new document." ma:contentTypeScope="" ma:versionID="66267176b0afc905e2e98116253de287">
  <xsd:schema xmlns:xsd="http://www.w3.org/2001/XMLSchema" xmlns:xs="http://www.w3.org/2001/XMLSchema" xmlns:p="http://schemas.microsoft.com/office/2006/metadata/properties" xmlns:ns2="165ca115-3b03-4f6b-bd0e-4a8aad480cc1" xmlns:ns3="9701b74b-ebf7-4bc7-ba99-0ebc7ef0933f" targetNamespace="http://schemas.microsoft.com/office/2006/metadata/properties" ma:root="true" ma:fieldsID="ce21cd8e211a1560ab7aaf65ddb61e9b" ns2:_="" ns3:_="">
    <xsd:import namespace="165ca115-3b03-4f6b-bd0e-4a8aad480cc1"/>
    <xsd:import namespace="9701b74b-ebf7-4bc7-ba99-0ebc7ef093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ca115-3b03-4f6b-bd0e-4a8aad480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bc43cd4-23ed-4fb6-b16a-0777e254c0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1b74b-ebf7-4bc7-ba99-0ebc7ef093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9139b4-040e-4649-8fb4-c2ded64514de}" ma:internalName="TaxCatchAll" ma:showField="CatchAllData" ma:web="9701b74b-ebf7-4bc7-ba99-0ebc7ef093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5ca115-3b03-4f6b-bd0e-4a8aad480cc1">
      <Terms xmlns="http://schemas.microsoft.com/office/infopath/2007/PartnerControls"/>
    </lcf76f155ced4ddcb4097134ff3c332f>
    <TaxCatchAll xmlns="9701b74b-ebf7-4bc7-ba99-0ebc7ef0933f" xsi:nil="true"/>
  </documentManagement>
</p:properties>
</file>

<file path=customXml/itemProps1.xml><?xml version="1.0" encoding="utf-8"?>
<ds:datastoreItem xmlns:ds="http://schemas.openxmlformats.org/officeDocument/2006/customXml" ds:itemID="{73A1A268-EB0C-44FD-A017-6BCBFD59A3B3}">
  <ds:schemaRefs>
    <ds:schemaRef ds:uri="http://schemas.microsoft.com/sharepoint/v3/contenttype/forms"/>
  </ds:schemaRefs>
</ds:datastoreItem>
</file>

<file path=customXml/itemProps2.xml><?xml version="1.0" encoding="utf-8"?>
<ds:datastoreItem xmlns:ds="http://schemas.openxmlformats.org/officeDocument/2006/customXml" ds:itemID="{14DE2B16-6FA8-4FA9-A018-24B226723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ca115-3b03-4f6b-bd0e-4a8aad480cc1"/>
    <ds:schemaRef ds:uri="9701b74b-ebf7-4bc7-ba99-0ebc7ef093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155284-4531-4656-A1D6-1C4FD743F4D2}">
  <ds:schemaRefs>
    <ds:schemaRef ds:uri="165ca115-3b03-4f6b-bd0e-4a8aad480cc1"/>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9701b74b-ebf7-4bc7-ba99-0ebc7ef0933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Untila</dc:creator>
  <cp:keywords/>
  <dc:description/>
  <cp:lastModifiedBy>Alla Perjan</cp:lastModifiedBy>
  <cp:revision>66</cp:revision>
  <cp:lastPrinted>2025-08-06T12:43:00Z</cp:lastPrinted>
  <dcterms:created xsi:type="dcterms:W3CDTF">2023-10-10T13:04:00Z</dcterms:created>
  <dcterms:modified xsi:type="dcterms:W3CDTF">2025-08-07T10:44:00Z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0x010100D20BAC1DBE283E4DAA5BF7121F570F2F</vt:lpwstr>
  </property>
  <property fmtid="{D5CDD505-2E9C-101B-9397-08002B2CF9AE}" pid="3" name="MediaServiceImageTags">
    <vt:lpwstr/>
  </property>
</Properties>
</file>