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480" w:before="240" w:line="276" w:lineRule="auto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AO EcoVisio este în căutarea unui agent economic interesat de comercializarea și furnizarea a 720 (șapte sute douăzeci) Kit-uri</w:t>
      </w:r>
      <w:r w:rsidDel="00000000" w:rsidR="00000000" w:rsidRPr="00000000">
        <w:rPr>
          <w:color w:val="202124"/>
          <w:highlight w:val="white"/>
          <w:rtl w:val="0"/>
        </w:rPr>
        <w:t xml:space="preserve"> energetice (lista bunurilor care constituie un kit energetic a fi consultată mai jos), care dispune de capacitatea de stocare/ păstrare a Kit-urilor achiziționate pe o perioada de minim 3 (trei) luni după data efectuării plății integrale.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480" w:before="240" w:line="276" w:lineRule="auto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Procedura de achiziție este desfășurată în cadrul </w:t>
      </w:r>
      <w:r w:rsidDel="00000000" w:rsidR="00000000" w:rsidRPr="00000000">
        <w:rPr>
          <w:color w:val="202124"/>
          <w:highlight w:val="white"/>
          <w:rtl w:val="0"/>
        </w:rPr>
        <w:t xml:space="preserve">proiectul „Comunități energetice și tranziție verde”</w:t>
      </w:r>
      <w:r w:rsidDel="00000000" w:rsidR="00000000" w:rsidRPr="00000000">
        <w:rPr>
          <w:color w:val="202124"/>
          <w:highlight w:val="white"/>
          <w:rtl w:val="0"/>
        </w:rPr>
        <w:t xml:space="preserve">, implementat de către AO </w:t>
      </w:r>
      <w:r w:rsidDel="00000000" w:rsidR="00000000" w:rsidRPr="00000000">
        <w:rPr>
          <w:color w:val="202124"/>
          <w:highlight w:val="white"/>
          <w:rtl w:val="0"/>
        </w:rPr>
        <w:t xml:space="preserve">EcoVisio</w:t>
      </w:r>
      <w:r w:rsidDel="00000000" w:rsidR="00000000" w:rsidRPr="00000000">
        <w:rPr>
          <w:color w:val="202124"/>
          <w:highlight w:val="white"/>
          <w:rtl w:val="0"/>
        </w:rPr>
        <w:t xml:space="preserve">, cu sprijinul financiar al </w:t>
      </w:r>
      <w:r w:rsidDel="00000000" w:rsidR="00000000" w:rsidRPr="00000000">
        <w:rPr>
          <w:color w:val="202124"/>
          <w:highlight w:val="white"/>
          <w:rtl w:val="0"/>
        </w:rPr>
        <w:t xml:space="preserve">Ministerului Federal pentru Cooperare Economică și Dezvoltare al Germaniei (BMZ)</w:t>
      </w:r>
      <w:r w:rsidDel="00000000" w:rsidR="00000000" w:rsidRPr="00000000">
        <w:rPr>
          <w:color w:val="202124"/>
          <w:highlight w:val="white"/>
          <w:rtl w:val="0"/>
        </w:rPr>
        <w:t xml:space="preserve"> și în parteneriat cu organizația </w:t>
      </w:r>
      <w:r w:rsidDel="00000000" w:rsidR="00000000" w:rsidRPr="00000000">
        <w:rPr>
          <w:color w:val="202124"/>
          <w:highlight w:val="white"/>
          <w:rtl w:val="0"/>
        </w:rPr>
        <w:t xml:space="preserve">ChildFund Deutschland e.V.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480" w:before="240" w:line="276" w:lineRule="auto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Scopul principal al proiectului este de a sprijini </w:t>
      </w:r>
      <w:r w:rsidDel="00000000" w:rsidR="00000000" w:rsidRPr="00000000">
        <w:rPr>
          <w:color w:val="202124"/>
          <w:highlight w:val="white"/>
          <w:rtl w:val="0"/>
        </w:rPr>
        <w:t xml:space="preserve">16 comunități rurale din Republica Moldova</w:t>
      </w:r>
      <w:r w:rsidDel="00000000" w:rsidR="00000000" w:rsidRPr="00000000">
        <w:rPr>
          <w:color w:val="202124"/>
          <w:highlight w:val="white"/>
          <w:rtl w:val="0"/>
        </w:rPr>
        <w:t xml:space="preserve"> în reducerea consumului de energie, promovarea practicilor sustenabile și crearea </w:t>
      </w:r>
      <w:r w:rsidDel="00000000" w:rsidR="00000000" w:rsidRPr="00000000">
        <w:rPr>
          <w:color w:val="202124"/>
          <w:highlight w:val="white"/>
          <w:rtl w:val="0"/>
        </w:rPr>
        <w:t xml:space="preserve">Comunităților Energetice</w:t>
      </w:r>
      <w:r w:rsidDel="00000000" w:rsidR="00000000" w:rsidRPr="00000000">
        <w:rPr>
          <w:color w:val="202124"/>
          <w:highlight w:val="white"/>
          <w:rtl w:val="0"/>
        </w:rPr>
        <w:t xml:space="preserve"> - structuri locale care contribuie activ la tranziția energetică și reziliența comunităților în fața crizelor energetice.</w:t>
      </w:r>
    </w:p>
    <w:p w:rsidR="00000000" w:rsidDel="00000000" w:rsidP="00000000" w:rsidRDefault="00000000" w:rsidRPr="00000000" w14:paraId="00000004">
      <w:pPr>
        <w:shd w:fill="ffffff" w:val="clear"/>
        <w:spacing w:after="480" w:before="240" w:line="276" w:lineRule="auto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Kit-ul energetic, elaborat în conformitate cu obiectivele proiectului, va conține următoarele elemente:</w:t>
      </w:r>
    </w:p>
    <w:tbl>
      <w:tblPr>
        <w:tblStyle w:val="Table1"/>
        <w:tblW w:w="1051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3.6666666666665"/>
        <w:gridCol w:w="3503.6666666666665"/>
        <w:gridCol w:w="3503.6666666666665"/>
        <w:tblGridChange w:id="0">
          <w:tblGrid>
            <w:gridCol w:w="3503.6666666666665"/>
            <w:gridCol w:w="3503.6666666666665"/>
            <w:gridCol w:w="3503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Descriere tehnica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Cantitate solicitata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0" w:line="240" w:lineRule="auto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Becuri 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ffffff" w:val="clear"/>
              <w:spacing w:after="0" w:before="0" w:line="240" w:lineRule="auto"/>
              <w:ind w:left="0" w:firstLine="0"/>
              <w:rPr>
                <w:color w:val="202124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E27 - soclul mare,</w:t>
            </w:r>
            <w:r w:rsidDel="00000000" w:rsidR="00000000" w:rsidRPr="00000000">
              <w:rPr>
                <w:color w:val="202124"/>
                <w:rtl w:val="0"/>
              </w:rPr>
              <w:t xml:space="preserve"> </w:t>
            </w:r>
            <w:r w:rsidDel="00000000" w:rsidR="00000000" w:rsidRPr="00000000">
              <w:rPr>
                <w:color w:val="202124"/>
                <w:rtl w:val="0"/>
              </w:rPr>
              <w:t xml:space="preserve">8W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3600 buc.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hd w:fill="ffffff" w:val="clear"/>
              <w:spacing w:after="0" w:before="0" w:line="240" w:lineRule="auto"/>
              <w:ind w:left="0" w:firstLine="0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Bandă </w:t>
            </w: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izolatoare termică</w:t>
            </w: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pentru uși și ferestre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Lungimea 25 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color w:val="202124"/>
                <w:highlight w:val="yellow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720 buc.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hd w:fill="ffffff" w:val="clear"/>
              <w:spacing w:after="0" w:before="0" w:line="276" w:lineRule="auto"/>
              <w:ind w:left="0" w:firstLine="0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Prelungitor cu împământare cu întrerupător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hd w:fill="ffffff" w:val="clear"/>
              <w:spacing w:after="0" w:before="0" w:line="276" w:lineRule="auto"/>
              <w:ind w:left="0" w:firstLine="0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Minim 3 prize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720 buc.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480" w:before="240" w:line="240" w:lineRule="auto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O</w:t>
      </w:r>
      <w:r w:rsidDel="00000000" w:rsidR="00000000" w:rsidRPr="00000000">
        <w:rPr>
          <w:color w:val="202124"/>
          <w:highlight w:val="white"/>
          <w:rtl w:val="0"/>
        </w:rPr>
        <w:t xml:space="preserve">fertă comercială trebuie să conțină: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60" w:line="240" w:lineRule="auto"/>
        <w:ind w:left="720" w:hanging="360"/>
        <w:rPr>
          <w:color w:val="666666"/>
          <w:sz w:val="24"/>
          <w:szCs w:val="24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- </w:t>
      </w:r>
      <w:r w:rsidDel="00000000" w:rsidR="00000000" w:rsidRPr="00000000">
        <w:rPr>
          <w:color w:val="202124"/>
          <w:highlight w:val="white"/>
          <w:rtl w:val="0"/>
        </w:rPr>
        <w:t xml:space="preserve">Ofertă financiară cu TVA inclusă (pentru persoana juridică);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60" w:line="240" w:lineRule="auto"/>
        <w:ind w:left="720" w:hanging="360"/>
        <w:rPr>
          <w:color w:val="666666"/>
          <w:sz w:val="24"/>
          <w:szCs w:val="24"/>
          <w:u w:val="non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- Descrierea detaliată a fiecărui produs/ bun, cu toate specificațiile tehnice și poză cu titlu de informare;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60" w:line="240" w:lineRule="auto"/>
        <w:ind w:left="720" w:hanging="360"/>
        <w:rPr>
          <w:color w:val="666666"/>
          <w:sz w:val="24"/>
          <w:szCs w:val="24"/>
          <w:u w:val="non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- Prețul specificat pentru fiecare bun/ poziție în parte și suma totală.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60" w:line="240" w:lineRule="auto"/>
        <w:ind w:left="0" w:firstLine="0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Informații adiționale: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60" w:line="240" w:lineRule="auto"/>
        <w:ind w:left="0" w:firstLine="0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Ofertele incomplete vor fi considerate, dar prioritate vor avea companiile care vor acoperi toate pozitiile și cantitatile solicitate. 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60" w:line="240" w:lineRule="auto"/>
        <w:ind w:left="0" w:firstLine="0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Condiții specifice: livrările vor fi împărțite în cateva transe si vor fi necesara in perioada Ianuarie-Februarie 2026 și companiile vor asigura cantitatea solicitată în stoc la necesitate.</w:t>
      </w:r>
    </w:p>
    <w:p w:rsidR="00000000" w:rsidDel="00000000" w:rsidP="00000000" w:rsidRDefault="00000000" w:rsidRPr="00000000" w14:paraId="00000019">
      <w:pPr>
        <w:shd w:fill="ffffff" w:val="clear"/>
        <w:spacing w:after="480" w:before="240" w:line="276" w:lineRule="auto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Ofertele conform celor specificate mai sus vor fi trimise până la data de </w:t>
      </w:r>
      <w:r w:rsidDel="00000000" w:rsidR="00000000" w:rsidRPr="00000000">
        <w:rPr>
          <w:b w:val="1"/>
          <w:bCs w:val="1"/>
          <w:color w:val="980000"/>
          <w:highlight w:val="white"/>
          <w:rtl w:val="0"/>
        </w:rPr>
        <w:t xml:space="preserve">31 Decembrie 2025</w:t>
      </w:r>
      <w:r w:rsidDel="00000000" w:rsidR="00000000" w:rsidRPr="00000000">
        <w:rPr>
          <w:color w:val="202124"/>
          <w:highlight w:val="white"/>
          <w:rtl w:val="0"/>
        </w:rPr>
        <w:t xml:space="preserve">, la adresa de email: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procurement@ecovisio.org</w:t>
        </w:r>
      </w:hyperlink>
      <w:r w:rsidDel="00000000" w:rsidR="00000000" w:rsidRPr="00000000">
        <w:rPr>
          <w:color w:val="202124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highlight w:val="white"/>
          <w:rtl w:val="0"/>
        </w:rPr>
        <w:t xml:space="preserve">, cu specificarea în titlu: „CC ofertă Kit-uri energetice”</w:t>
      </w:r>
      <w:r w:rsidDel="00000000" w:rsidR="00000000" w:rsidRPr="00000000">
        <w:rPr>
          <w:color w:val="2021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hd w:fill="ffffff" w:val="clear"/>
        <w:spacing w:after="480" w:before="240" w:line="276" w:lineRule="auto"/>
        <w:rPr/>
      </w:pPr>
      <w:r w:rsidDel="00000000" w:rsidR="00000000" w:rsidRPr="00000000">
        <w:rPr>
          <w:color w:val="202124"/>
          <w:highlight w:val="white"/>
          <w:rtl w:val="0"/>
        </w:rPr>
        <w:t xml:space="preserve">Pentru clarificări și detalii tehnice persoana de contact este: Valentin Botezatu, tel.: 069644821</w:t>
      </w:r>
      <w:r w:rsidDel="00000000" w:rsidR="00000000" w:rsidRPr="00000000">
        <w:rPr>
          <w:rtl w:val="0"/>
        </w:rPr>
      </w:r>
    </w:p>
    <w:sectPr>
      <w:pgSz w:h="16834" w:w="11909" w:orient="portrait"/>
      <w:pgMar w:bottom="267.51968503937064" w:top="425.1968503937008" w:left="850.3937007874016" w:right="54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rocurement@ecovis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