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ADD3" w14:textId="77777777" w:rsidR="00D6576B" w:rsidRPr="00B96A5C" w:rsidRDefault="00D6576B" w:rsidP="00D6576B">
      <w:pPr>
        <w:spacing w:line="240" w:lineRule="auto"/>
        <w:rPr>
          <w:rFonts w:eastAsia="Times New Roman" w:cs="Calibri"/>
          <w:b/>
          <w:bCs/>
          <w:color w:val="000000"/>
          <w:lang w:val="ro-RO"/>
        </w:rPr>
      </w:pPr>
      <w:r w:rsidRPr="00B96A5C">
        <w:rPr>
          <w:rFonts w:eastAsia="Times New Roman" w:cs="Calibri"/>
          <w:b/>
          <w:bCs/>
          <w:color w:val="000000"/>
          <w:lang w:val="ro-RO"/>
        </w:rPr>
        <w:t>A. DOMENIUL DE APLICARE AL LUCRĂRILOR</w:t>
      </w:r>
    </w:p>
    <w:p w14:paraId="4E5C1A6B" w14:textId="77777777" w:rsidR="00D6576B" w:rsidRPr="00B96A5C" w:rsidRDefault="00D6576B" w:rsidP="00A331FC">
      <w:pPr>
        <w:pStyle w:val="ListParagraph"/>
        <w:numPr>
          <w:ilvl w:val="0"/>
          <w:numId w:val="38"/>
        </w:numPr>
        <w:spacing w:after="0" w:line="276" w:lineRule="auto"/>
        <w:rPr>
          <w:rFonts w:ascii="Times New Roman" w:hAnsi="Times New Roman"/>
          <w:b/>
          <w:iCs/>
          <w:sz w:val="24"/>
          <w:szCs w:val="24"/>
          <w:lang w:val="ro-RO"/>
        </w:rPr>
      </w:pPr>
      <w:r w:rsidRPr="00B96A5C">
        <w:rPr>
          <w:rFonts w:cs="Calibri"/>
          <w:b/>
          <w:bCs/>
          <w:lang w:val="ro-RO"/>
        </w:rPr>
        <w:t>CONTEXT ȘI OBIECTIVE</w:t>
      </w:r>
    </w:p>
    <w:p w14:paraId="24C8E51D" w14:textId="77777777" w:rsidR="00755C17" w:rsidRPr="00B96A5C" w:rsidRDefault="00755C17" w:rsidP="00716C32">
      <w:pPr>
        <w:pStyle w:val="paragraph"/>
        <w:spacing w:before="0" w:beforeAutospacing="0" w:after="0" w:afterAutospacing="0" w:line="276" w:lineRule="auto"/>
        <w:ind w:firstLine="420"/>
        <w:jc w:val="both"/>
        <w:textAlignment w:val="baseline"/>
        <w:rPr>
          <w:rFonts w:ascii="Segoe UI" w:hAnsi="Segoe UI" w:cs="Segoe UI"/>
          <w:b/>
          <w:bCs/>
          <w:sz w:val="18"/>
          <w:szCs w:val="18"/>
          <w:lang w:val="ro-RO"/>
        </w:rPr>
      </w:pPr>
      <w:bookmarkStart w:id="0" w:name="_Hlk192963390"/>
      <w:r w:rsidRPr="00B96A5C">
        <w:rPr>
          <w:rStyle w:val="normaltextrun"/>
          <w:rFonts w:ascii="Calibri" w:hAnsi="Calibri" w:cs="Calibri"/>
          <w:sz w:val="22"/>
          <w:szCs w:val="22"/>
          <w:lang w:val="ro-RO"/>
        </w:rPr>
        <w:t>Sistemul educațional din Republica Moldova se confruntă cu o serie de provocări complexe, printre care se numără școlile rurale cu performanțe slabe, o rețea școlară ineficientă, lipsa resurselor și un deficit semnificativ de cadre didactice. În ciuda alocării a 5,8% din PIB pentru educație, școlile rămân subfinanțate și nu dispun de infrastructura de bază necesară și de tehnologii educaționale. Multe dintre facilitățile școlare din mediul rural sunt atât de învechite încât nu respectă standardele de bază în materie de salubritate și igienă. Copiii din mediul rural au acces limitat la apă, salubritate și facilități de igienă în școlile lor. Această fragmentare are un impact asupra performanțelor elevilor, după cum o demonstrează rezultatele PISA din 2022, care arată rezultate semnificativ mai bune în școlile mai mari comparativ cu cele mai mici, predominant rurale.  </w:t>
      </w:r>
    </w:p>
    <w:p w14:paraId="4A0A4B52" w14:textId="77777777" w:rsidR="00755C17" w:rsidRPr="00B96A5C" w:rsidRDefault="00755C17" w:rsidP="00716C32">
      <w:pPr>
        <w:pStyle w:val="paragraph"/>
        <w:spacing w:before="0" w:beforeAutospacing="0" w:after="0" w:afterAutospacing="0" w:line="276" w:lineRule="auto"/>
        <w:ind w:firstLine="420"/>
        <w:jc w:val="both"/>
        <w:textAlignment w:val="baseline"/>
        <w:rPr>
          <w:rFonts w:ascii="Segoe UI" w:hAnsi="Segoe UI" w:cs="Segoe UI"/>
          <w:b/>
          <w:bCs/>
          <w:sz w:val="18"/>
          <w:szCs w:val="18"/>
          <w:lang w:val="ro-RO"/>
        </w:rPr>
      </w:pPr>
      <w:r w:rsidRPr="00B96A5C">
        <w:rPr>
          <w:rStyle w:val="normaltextrun"/>
          <w:rFonts w:ascii="Calibri" w:hAnsi="Calibri" w:cs="Calibri"/>
          <w:sz w:val="22"/>
          <w:szCs w:val="22"/>
          <w:lang w:val="ro-RO"/>
        </w:rPr>
        <w:t xml:space="preserve">Ca răspuns, Ministerul Educației și Cercetării (MER) se concentrează pe optimizarea rețelei școlare prin transformarea școlilor mai mari din district în școli model. Inițial, vor fi vizate 35 de școli, câte una per district/municipalitate, care vor dispune de infrastructură modernă, personal didactic de înaltă calitate, echipamente moderne, management incluziv și autobuze școlare pentru transport. Pentru a atrage elevi din școlile mai mici, familiile sunt stimulate cu transport gratuit și o alocație lunară pe o perioadă de doi ani. </w:t>
      </w:r>
    </w:p>
    <w:p w14:paraId="07F87510" w14:textId="77777777" w:rsidR="00755C17" w:rsidRPr="00B96A5C" w:rsidRDefault="00755C17" w:rsidP="00716C32">
      <w:pPr>
        <w:pStyle w:val="paragraph"/>
        <w:spacing w:before="0" w:beforeAutospacing="0" w:after="0" w:afterAutospacing="0" w:line="276" w:lineRule="auto"/>
        <w:ind w:firstLine="420"/>
        <w:jc w:val="both"/>
        <w:textAlignment w:val="baseline"/>
        <w:rPr>
          <w:rFonts w:ascii="Segoe UI" w:hAnsi="Segoe UI" w:cs="Segoe UI"/>
          <w:sz w:val="18"/>
          <w:szCs w:val="18"/>
          <w:lang w:val="ro-RO"/>
        </w:rPr>
      </w:pPr>
      <w:r w:rsidRPr="00B96A5C">
        <w:rPr>
          <w:rStyle w:val="normaltextrun"/>
          <w:rFonts w:ascii="Calibri" w:hAnsi="Calibri" w:cs="Calibri"/>
          <w:sz w:val="22"/>
          <w:szCs w:val="22"/>
          <w:lang w:val="ro-RO"/>
        </w:rPr>
        <w:t>Sprijinul propus de PNUD pentru rețeaua de școli model include transformarea a încă cincisprezece școli, dintre care cinci cu sprijinul Agenției Norvegiene pentru Cooperare în Dezvoltare (NORAD). Obiectivul general este de a îmbunătăți calitatea și eficiența sistemului de învățământ din Moldova prin (1) lucrări semnificative de renovare care să țină seama de aspectele legate de gen și dizabilități, pentru a crea medii de învățare moderne, ecologice și incluzive, cu infrastructură modernizată și mobilier nou și (2) sprijinirea reformei curriculare, consolidarea formării inițiale a cadrelor didactice și îmbunătățirea guvernanței locale în domeniul educației, cu accent pe elaborarea de programe de studiu relevante, asigurarea dezvoltării profesionale continue a cadrelor didactice și îmbunătățirea autonomiei și gestionării școlilor.  </w:t>
      </w:r>
    </w:p>
    <w:p w14:paraId="2B739B64" w14:textId="7D88D85C" w:rsidR="00755C17" w:rsidRPr="00B96A5C" w:rsidRDefault="00755C17" w:rsidP="00716C32">
      <w:pPr>
        <w:pStyle w:val="paragraph"/>
        <w:spacing w:before="0" w:beforeAutospacing="0" w:after="0" w:afterAutospacing="0" w:line="276" w:lineRule="auto"/>
        <w:ind w:firstLine="420"/>
        <w:jc w:val="both"/>
        <w:textAlignment w:val="baseline"/>
        <w:rPr>
          <w:rStyle w:val="eop"/>
          <w:rFonts w:ascii="Calibri" w:hAnsi="Calibri" w:cs="Calibri"/>
          <w:sz w:val="22"/>
          <w:szCs w:val="22"/>
          <w:lang w:val="ro-RO"/>
        </w:rPr>
      </w:pPr>
      <w:r w:rsidRPr="00B96A5C">
        <w:rPr>
          <w:rStyle w:val="normaltextrun"/>
          <w:rFonts w:ascii="Calibri" w:hAnsi="Calibri" w:cs="Calibri"/>
          <w:sz w:val="22"/>
          <w:szCs w:val="22"/>
          <w:lang w:val="ro-RO"/>
        </w:rPr>
        <w:t xml:space="preserve">Guvernul Republicii Moldova a obținut resurse financiare pentru a realiza reabilitarea totală a 6 școli din lista respectivă, în aceste instituții fiind planificate reparații și dotarea cu mobilier și echipamente a tuturor spațiilor care includ clase de învățământ primar (1-4), clase de gimnaziu (5-9) și clase de liceu (10-12), precum și spațiile și terenurile adiacente acestora care conțin infrastructura sportivă (terenuri, săli, etc.), spații de recreere cu zone verzi în aer liber, spații destinate activităților festive, săli de evenimente de mare capacitate pentru evenimente multifuncționale etc. </w:t>
      </w:r>
    </w:p>
    <w:p w14:paraId="65F9EF9F" w14:textId="77777777" w:rsidR="00755C17" w:rsidRPr="00B96A5C" w:rsidRDefault="00755C17" w:rsidP="00716C32">
      <w:pPr>
        <w:pStyle w:val="paragraph"/>
        <w:spacing w:before="0" w:beforeAutospacing="0" w:after="0" w:afterAutospacing="0" w:line="276" w:lineRule="auto"/>
        <w:ind w:firstLine="420"/>
        <w:jc w:val="both"/>
        <w:textAlignment w:val="baseline"/>
        <w:rPr>
          <w:rFonts w:ascii="Segoe UI" w:hAnsi="Segoe UI" w:cs="Segoe UI"/>
          <w:sz w:val="18"/>
          <w:szCs w:val="18"/>
          <w:highlight w:val="yellow"/>
          <w:lang w:val="ro-RO"/>
        </w:rPr>
      </w:pPr>
    </w:p>
    <w:p w14:paraId="5282F48B" w14:textId="77777777" w:rsidR="00764F79" w:rsidRPr="00B96A5C" w:rsidRDefault="00764F79" w:rsidP="0044664B">
      <w:pPr>
        <w:numPr>
          <w:ilvl w:val="0"/>
          <w:numId w:val="38"/>
        </w:numPr>
        <w:spacing w:after="0" w:line="276" w:lineRule="auto"/>
        <w:contextualSpacing/>
        <w:rPr>
          <w:rFonts w:eastAsia="Times New Roman" w:cs="Calibri"/>
          <w:b/>
          <w:lang w:val="ro-RO"/>
        </w:rPr>
      </w:pPr>
      <w:r w:rsidRPr="00B96A5C">
        <w:rPr>
          <w:rFonts w:eastAsia="Times New Roman" w:cs="Calibri"/>
          <w:b/>
          <w:bCs/>
          <w:lang w:val="ro-RO"/>
        </w:rPr>
        <w:t>DOMENIUL DE APLICARE AL LUCRĂRILOR</w:t>
      </w:r>
    </w:p>
    <w:p w14:paraId="60915731" w14:textId="1F2D131C" w:rsidR="00AC7E8E" w:rsidRPr="00B96A5C" w:rsidRDefault="00AC7E8E" w:rsidP="00AC7E8E">
      <w:pPr>
        <w:pStyle w:val="Default"/>
        <w:spacing w:line="276" w:lineRule="auto"/>
        <w:ind w:firstLine="426"/>
        <w:jc w:val="both"/>
        <w:rPr>
          <w:rFonts w:ascii="Calibri" w:eastAsia="Times New Roman" w:hAnsi="Calibri" w:cs="Calibri"/>
          <w:color w:val="auto"/>
          <w:sz w:val="22"/>
          <w:szCs w:val="22"/>
          <w:lang w:val="ro-RO"/>
        </w:rPr>
      </w:pPr>
      <w:bookmarkStart w:id="1" w:name="_Hlk192944561"/>
      <w:r w:rsidRPr="00B96A5C">
        <w:rPr>
          <w:rFonts w:ascii="Calibri" w:eastAsia="Times New Roman" w:hAnsi="Calibri" w:cs="Calibri"/>
          <w:color w:val="auto"/>
          <w:sz w:val="22"/>
          <w:szCs w:val="22"/>
          <w:lang w:val="ro-RO"/>
        </w:rPr>
        <w:t>Lucrările de construcție din cadrul acestei invitații de participare la licitație (ITB) se referă la renovarea capitală a clădirii principale de învățământ din cadrul Liceului „Mihai Eminescu” din Cimișlia. Lucrările se concentrează pe înlocuirea acoperișului existent din ardezie cu tablă tip țiglă ștanțată, consolidarea parțială a structurii acoperișului din lemn și renovarea tuturor spațiilor interne ale școlii, inclusiv sălile de clasă pentru științe, bibliotecile, sălile de recreere, coridoarele și instalațiile sanitare.</w:t>
      </w:r>
    </w:p>
    <w:p w14:paraId="42CAD28F" w14:textId="24231E11" w:rsidR="00AC7E8E" w:rsidRPr="00B96A5C" w:rsidRDefault="00AC7E8E" w:rsidP="00AC7E8E">
      <w:pPr>
        <w:pStyle w:val="Default"/>
        <w:spacing w:line="276" w:lineRule="auto"/>
        <w:ind w:firstLine="426"/>
        <w:jc w:val="both"/>
        <w:rPr>
          <w:rFonts w:ascii="Calibri" w:eastAsia="Times New Roman" w:hAnsi="Calibri" w:cs="Calibri"/>
          <w:color w:val="auto"/>
          <w:sz w:val="22"/>
          <w:szCs w:val="22"/>
          <w:lang w:val="ro-RO"/>
        </w:rPr>
      </w:pPr>
      <w:r w:rsidRPr="00B96A5C">
        <w:rPr>
          <w:rFonts w:ascii="Calibri" w:eastAsia="Times New Roman" w:hAnsi="Calibri" w:cs="Calibri"/>
          <w:color w:val="auto"/>
          <w:sz w:val="22"/>
          <w:szCs w:val="22"/>
          <w:lang w:val="ro-RO"/>
        </w:rPr>
        <w:t>Domeniul de aplicare al lucrărilor include, de asemenea, reabilitarea sistemelor tehnice existente, cum ar fi încălzirea, ventilația, aerul condiționat (</w:t>
      </w:r>
      <w:r w:rsidR="0048544E">
        <w:rPr>
          <w:rFonts w:ascii="Calibri" w:eastAsia="Times New Roman" w:hAnsi="Calibri" w:cs="Calibri"/>
          <w:color w:val="auto"/>
          <w:sz w:val="22"/>
          <w:szCs w:val="22"/>
          <w:lang w:val="ro-MD"/>
        </w:rPr>
        <w:t>ÎVC</w:t>
      </w:r>
      <w:r w:rsidRPr="00B96A5C">
        <w:rPr>
          <w:rFonts w:ascii="Calibri" w:eastAsia="Times New Roman" w:hAnsi="Calibri" w:cs="Calibri"/>
          <w:color w:val="auto"/>
          <w:sz w:val="22"/>
          <w:szCs w:val="22"/>
          <w:lang w:val="ro-RO"/>
        </w:rPr>
        <w:t>), alimentarea cu apă și canalizarea, sistemele electrice, rețelele de joasă tensiune, supravegherea video, sistemele de alarmă împotriva incendiilor și infrastructura de internet în toate spațiile școlare.</w:t>
      </w:r>
    </w:p>
    <w:p w14:paraId="79FC9708" w14:textId="77777777" w:rsidR="00AC7E8E" w:rsidRPr="00B96A5C" w:rsidRDefault="00AC7E8E" w:rsidP="00AC7E8E">
      <w:pPr>
        <w:pStyle w:val="Default"/>
        <w:spacing w:line="276" w:lineRule="auto"/>
        <w:ind w:firstLine="426"/>
        <w:jc w:val="both"/>
        <w:rPr>
          <w:rFonts w:ascii="Calibri" w:eastAsia="Times New Roman" w:hAnsi="Calibri" w:cs="Calibri"/>
          <w:color w:val="auto"/>
          <w:sz w:val="22"/>
          <w:szCs w:val="22"/>
          <w:lang w:val="ro-RO"/>
        </w:rPr>
      </w:pPr>
      <w:r w:rsidRPr="00B96A5C">
        <w:rPr>
          <w:rFonts w:ascii="Calibri" w:eastAsia="Times New Roman" w:hAnsi="Calibri" w:cs="Calibri"/>
          <w:color w:val="auto"/>
          <w:sz w:val="22"/>
          <w:szCs w:val="22"/>
          <w:lang w:val="ro-RO"/>
        </w:rPr>
        <w:t>Lucrările propuse vizează îmbunătățirea infrastructurii școlii și a mediului de predare-învățare prin crearea de spații moderne de învățare în cadrul Liceului „Mihai Eminescu”. Clădirea va fi modernizată pentru a respecta standardele sanitare și de igienă actuale, iar accesul universal va fi asigurat prin instalarea de rampe de acces și a unui lift pentru blocul cu trei etaje.</w:t>
      </w:r>
    </w:p>
    <w:p w14:paraId="6A3AFB00" w14:textId="77777777" w:rsidR="00AC7E8E" w:rsidRPr="00B96A5C" w:rsidRDefault="00AC7E8E" w:rsidP="00AC7E8E">
      <w:pPr>
        <w:pStyle w:val="Default"/>
        <w:spacing w:line="276" w:lineRule="auto"/>
        <w:ind w:firstLine="426"/>
        <w:jc w:val="both"/>
        <w:rPr>
          <w:rFonts w:ascii="Calibri" w:eastAsia="Times New Roman" w:hAnsi="Calibri" w:cs="Calibri"/>
          <w:color w:val="auto"/>
          <w:sz w:val="22"/>
          <w:szCs w:val="22"/>
          <w:lang w:val="ro-RO"/>
        </w:rPr>
      </w:pPr>
      <w:r w:rsidRPr="00B96A5C">
        <w:rPr>
          <w:rFonts w:ascii="Calibri" w:eastAsia="Times New Roman" w:hAnsi="Calibri" w:cs="Calibri"/>
          <w:color w:val="auto"/>
          <w:sz w:val="22"/>
          <w:szCs w:val="22"/>
          <w:lang w:val="ro-RO"/>
        </w:rPr>
        <w:t>Suprafața totală a spațiilor renovate din clădirea principală de învățământ este de aproximativ 5.004,3 m². În plus, clădirea va fi izolată termic în conformitate cu standardele de eficiență energetică pentru clădirile publice.</w:t>
      </w:r>
    </w:p>
    <w:p w14:paraId="5FEF8C73" w14:textId="77777777" w:rsidR="00AC7E8E" w:rsidRPr="00B96A5C" w:rsidRDefault="00AC7E8E" w:rsidP="0044664B">
      <w:pPr>
        <w:pStyle w:val="Default"/>
        <w:spacing w:line="276" w:lineRule="auto"/>
        <w:ind w:firstLine="426"/>
        <w:jc w:val="both"/>
        <w:rPr>
          <w:rFonts w:ascii="Calibri" w:hAnsi="Calibri" w:cs="Calibri"/>
          <w:sz w:val="22"/>
          <w:szCs w:val="22"/>
          <w:lang w:val="ro-RO"/>
        </w:rPr>
      </w:pPr>
    </w:p>
    <w:p w14:paraId="35AF4E9B" w14:textId="76BAAB3A" w:rsidR="00956EA0" w:rsidRPr="00B96A5C" w:rsidRDefault="7952C788" w:rsidP="00E01410">
      <w:pPr>
        <w:pStyle w:val="pf0"/>
        <w:spacing w:before="0" w:beforeAutospacing="0" w:after="0" w:afterAutospacing="0" w:line="276" w:lineRule="auto"/>
        <w:ind w:firstLine="360"/>
        <w:rPr>
          <w:rFonts w:ascii="Calibri" w:hAnsi="Calibri" w:cs="Calibri"/>
          <w:sz w:val="22"/>
          <w:szCs w:val="22"/>
          <w:lang w:val="ro-RO"/>
        </w:rPr>
      </w:pPr>
      <w:r w:rsidRPr="00B96A5C">
        <w:rPr>
          <w:rFonts w:ascii="Calibri" w:hAnsi="Calibri" w:cs="Calibri"/>
          <w:sz w:val="22"/>
          <w:szCs w:val="22"/>
          <w:lang w:val="ro-RO"/>
        </w:rPr>
        <w:t xml:space="preserve">Potențialii ofertanți trebuie să rețină că clădirea va </w:t>
      </w:r>
      <w:r w:rsidR="001F34BA" w:rsidRPr="00B96A5C">
        <w:rPr>
          <w:rFonts w:ascii="Calibri" w:hAnsi="Calibri" w:cs="Calibri"/>
          <w:sz w:val="22"/>
          <w:szCs w:val="22"/>
          <w:lang w:val="ro-RO"/>
        </w:rPr>
        <w:t xml:space="preserve">fi </w:t>
      </w:r>
      <w:r w:rsidR="001C1D1F" w:rsidRPr="00B96A5C">
        <w:rPr>
          <w:rFonts w:ascii="Calibri" w:hAnsi="Calibri" w:cs="Calibri"/>
          <w:sz w:val="22"/>
          <w:szCs w:val="22"/>
          <w:lang w:val="ro-RO"/>
        </w:rPr>
        <w:t xml:space="preserve">parțial </w:t>
      </w:r>
      <w:r w:rsidR="00B9243B" w:rsidRPr="00B96A5C">
        <w:rPr>
          <w:rFonts w:ascii="Calibri" w:hAnsi="Calibri" w:cs="Calibri"/>
          <w:sz w:val="22"/>
          <w:szCs w:val="22"/>
          <w:lang w:val="ro-RO"/>
        </w:rPr>
        <w:t xml:space="preserve">evacuată </w:t>
      </w:r>
      <w:r w:rsidRPr="00B96A5C">
        <w:rPr>
          <w:rFonts w:ascii="Calibri" w:hAnsi="Calibri" w:cs="Calibri"/>
          <w:sz w:val="22"/>
          <w:szCs w:val="22"/>
          <w:lang w:val="ro-RO"/>
        </w:rPr>
        <w:t xml:space="preserve">pe durata </w:t>
      </w:r>
      <w:r w:rsidR="00B9243B" w:rsidRPr="00B96A5C">
        <w:rPr>
          <w:rFonts w:ascii="Calibri" w:hAnsi="Calibri" w:cs="Calibri"/>
          <w:sz w:val="22"/>
          <w:szCs w:val="22"/>
          <w:lang w:val="ro-RO"/>
        </w:rPr>
        <w:t xml:space="preserve">execuției lucrărilor. Clădirea este formată din trei blocuri, iar fiecare bloc va fi evacuat secvențial, în timp ce celelalte două vor rămâne operaționale. </w:t>
      </w:r>
      <w:r w:rsidR="00956EA0" w:rsidRPr="00B96A5C">
        <w:rPr>
          <w:rFonts w:ascii="Calibri" w:hAnsi="Calibri" w:cs="Calibri"/>
          <w:sz w:val="22"/>
          <w:szCs w:val="22"/>
          <w:lang w:val="ro-RO"/>
        </w:rPr>
        <w:t>Lucrările care generează zgomot excesiv (&gt;70 dB măsurat la 1 m de peretele sălii de clasă) nu vor fi efectuate în perioada examenelor școlare. Contractantul va asigura separarea fizică completă între zonele de construcție și zonele operaționale ale școlii, utilizând bariere de separare solide cu o înălțime minimă de 2,4 m. Contractantul va pregăti un plan detaliat de etapizare și protecție în termen de 14 zile calendaristice de la semnarea contractului.</w:t>
      </w:r>
      <w:r w:rsidR="00956EA0" w:rsidRPr="00B96A5C">
        <w:rPr>
          <w:rFonts w:ascii="Calibri" w:hAnsi="Calibri" w:cs="Calibri"/>
          <w:sz w:val="22"/>
          <w:szCs w:val="22"/>
          <w:lang w:val="ro-RO"/>
        </w:rPr>
        <w:br/>
        <w:t xml:space="preserve">Planul va include: </w:t>
      </w:r>
    </w:p>
    <w:p w14:paraId="2167662E" w14:textId="77777777" w:rsidR="00956EA0" w:rsidRPr="00B96A5C" w:rsidRDefault="00956EA0" w:rsidP="00E01410">
      <w:pPr>
        <w:pStyle w:val="pf0"/>
        <w:numPr>
          <w:ilvl w:val="0"/>
          <w:numId w:val="62"/>
        </w:numPr>
        <w:spacing w:before="0" w:beforeAutospacing="0" w:line="276" w:lineRule="auto"/>
        <w:jc w:val="both"/>
        <w:rPr>
          <w:rFonts w:ascii="Calibri" w:hAnsi="Calibri" w:cs="Calibri"/>
          <w:sz w:val="22"/>
          <w:szCs w:val="22"/>
          <w:lang w:val="ro-RO"/>
        </w:rPr>
      </w:pPr>
      <w:r w:rsidRPr="00B96A5C">
        <w:rPr>
          <w:rFonts w:ascii="Calibri" w:hAnsi="Calibri" w:cs="Calibri"/>
          <w:sz w:val="22"/>
          <w:szCs w:val="22"/>
          <w:lang w:val="ro-RO"/>
        </w:rPr>
        <w:t>Pereți despărțitori temporari</w:t>
      </w:r>
    </w:p>
    <w:p w14:paraId="16C7AC55" w14:textId="77777777" w:rsidR="00956EA0" w:rsidRPr="00B96A5C" w:rsidRDefault="00956EA0" w:rsidP="00956EA0">
      <w:pPr>
        <w:pStyle w:val="pf0"/>
        <w:numPr>
          <w:ilvl w:val="0"/>
          <w:numId w:val="62"/>
        </w:numPr>
        <w:spacing w:line="276" w:lineRule="auto"/>
        <w:jc w:val="both"/>
        <w:rPr>
          <w:rFonts w:ascii="Calibri" w:hAnsi="Calibri" w:cs="Calibri"/>
          <w:sz w:val="22"/>
          <w:szCs w:val="22"/>
          <w:lang w:val="ro-RO"/>
        </w:rPr>
      </w:pPr>
      <w:r w:rsidRPr="00B96A5C">
        <w:rPr>
          <w:rFonts w:ascii="Calibri" w:hAnsi="Calibri" w:cs="Calibri"/>
          <w:sz w:val="22"/>
          <w:szCs w:val="22"/>
          <w:lang w:val="ro-RO"/>
        </w:rPr>
        <w:t>Protecție împotriva prafului</w:t>
      </w:r>
    </w:p>
    <w:p w14:paraId="052B0682" w14:textId="77777777" w:rsidR="00956EA0" w:rsidRPr="00B96A5C" w:rsidRDefault="00956EA0" w:rsidP="00956EA0">
      <w:pPr>
        <w:pStyle w:val="pf0"/>
        <w:numPr>
          <w:ilvl w:val="0"/>
          <w:numId w:val="62"/>
        </w:numPr>
        <w:spacing w:line="276" w:lineRule="auto"/>
        <w:jc w:val="both"/>
        <w:rPr>
          <w:rFonts w:ascii="Calibri" w:hAnsi="Calibri" w:cs="Calibri"/>
          <w:sz w:val="22"/>
          <w:szCs w:val="22"/>
          <w:lang w:val="ro-RO"/>
        </w:rPr>
      </w:pPr>
      <w:r w:rsidRPr="00B96A5C">
        <w:rPr>
          <w:rFonts w:ascii="Calibri" w:hAnsi="Calibri" w:cs="Calibri"/>
          <w:sz w:val="22"/>
          <w:szCs w:val="22"/>
          <w:lang w:val="ro-RO"/>
        </w:rPr>
        <w:t>Reducerea zgomotului</w:t>
      </w:r>
    </w:p>
    <w:p w14:paraId="5EA56398" w14:textId="77777777" w:rsidR="00956EA0" w:rsidRPr="00B96A5C" w:rsidRDefault="00956EA0" w:rsidP="00956EA0">
      <w:pPr>
        <w:pStyle w:val="pf0"/>
        <w:numPr>
          <w:ilvl w:val="0"/>
          <w:numId w:val="62"/>
        </w:numPr>
        <w:spacing w:line="276" w:lineRule="auto"/>
        <w:jc w:val="both"/>
        <w:rPr>
          <w:rFonts w:ascii="Calibri" w:hAnsi="Calibri" w:cs="Calibri"/>
          <w:sz w:val="22"/>
          <w:szCs w:val="22"/>
          <w:lang w:val="ro-RO"/>
        </w:rPr>
      </w:pPr>
      <w:r w:rsidRPr="00B96A5C">
        <w:rPr>
          <w:rFonts w:ascii="Calibri" w:hAnsi="Calibri" w:cs="Calibri"/>
          <w:sz w:val="22"/>
          <w:szCs w:val="22"/>
          <w:lang w:val="ro-RO"/>
        </w:rPr>
        <w:t>Trasee pietonale sigure</w:t>
      </w:r>
    </w:p>
    <w:p w14:paraId="09EAAB2B" w14:textId="77777777" w:rsidR="00956EA0" w:rsidRPr="00B96A5C" w:rsidRDefault="00956EA0" w:rsidP="00956EA0">
      <w:pPr>
        <w:pStyle w:val="pf0"/>
        <w:numPr>
          <w:ilvl w:val="0"/>
          <w:numId w:val="62"/>
        </w:numPr>
        <w:spacing w:line="276" w:lineRule="auto"/>
        <w:jc w:val="both"/>
        <w:rPr>
          <w:rFonts w:ascii="Calibri" w:hAnsi="Calibri" w:cs="Calibri"/>
          <w:sz w:val="22"/>
          <w:szCs w:val="22"/>
          <w:lang w:val="ro-RO"/>
        </w:rPr>
      </w:pPr>
      <w:r w:rsidRPr="00B96A5C">
        <w:rPr>
          <w:rFonts w:ascii="Calibri" w:hAnsi="Calibri" w:cs="Calibri"/>
          <w:sz w:val="22"/>
          <w:szCs w:val="22"/>
          <w:lang w:val="ro-RO"/>
        </w:rPr>
        <w:t>Racorduri temporare la utilități</w:t>
      </w:r>
    </w:p>
    <w:p w14:paraId="0AB54826" w14:textId="77777777" w:rsidR="00956EA0" w:rsidRPr="00B96A5C" w:rsidRDefault="00956EA0" w:rsidP="00E01410">
      <w:pPr>
        <w:pStyle w:val="pf0"/>
        <w:numPr>
          <w:ilvl w:val="0"/>
          <w:numId w:val="62"/>
        </w:numPr>
        <w:spacing w:before="0" w:beforeAutospacing="0" w:after="0" w:afterAutospacing="0" w:line="276" w:lineRule="auto"/>
        <w:jc w:val="both"/>
        <w:rPr>
          <w:rFonts w:ascii="Calibri" w:hAnsi="Calibri" w:cs="Calibri"/>
          <w:sz w:val="22"/>
          <w:szCs w:val="22"/>
          <w:lang w:val="ro-RO"/>
        </w:rPr>
      </w:pPr>
      <w:r w:rsidRPr="00B96A5C">
        <w:rPr>
          <w:rFonts w:ascii="Calibri" w:hAnsi="Calibri" w:cs="Calibri"/>
          <w:sz w:val="22"/>
          <w:szCs w:val="22"/>
          <w:lang w:val="ro-RO"/>
        </w:rPr>
        <w:t>Rute de acces de urgență</w:t>
      </w:r>
    </w:p>
    <w:p w14:paraId="708953C3" w14:textId="26406CF0" w:rsidR="00B9243B" w:rsidRPr="00B96A5C" w:rsidRDefault="00956EA0" w:rsidP="00956EA0">
      <w:pPr>
        <w:pStyle w:val="pf0"/>
        <w:spacing w:line="276" w:lineRule="auto"/>
        <w:ind w:firstLine="360"/>
        <w:jc w:val="both"/>
        <w:rPr>
          <w:rFonts w:ascii="Calibri" w:hAnsi="Calibri" w:cs="Calibri"/>
          <w:sz w:val="22"/>
          <w:szCs w:val="22"/>
          <w:lang w:val="ro-RO"/>
        </w:rPr>
      </w:pPr>
      <w:r w:rsidRPr="00B96A5C">
        <w:rPr>
          <w:rFonts w:ascii="Calibri" w:hAnsi="Calibri" w:cs="Calibri"/>
          <w:sz w:val="22"/>
          <w:szCs w:val="22"/>
          <w:lang w:val="ro-RO"/>
        </w:rPr>
        <w:t xml:space="preserve">Toate aceste măsuri vor fi considerate incluse în prețul contractului. </w:t>
      </w:r>
      <w:r w:rsidR="00B9243B" w:rsidRPr="00B96A5C">
        <w:rPr>
          <w:rFonts w:ascii="Calibri" w:hAnsi="Calibri" w:cs="Calibri"/>
          <w:sz w:val="22"/>
          <w:szCs w:val="22"/>
          <w:lang w:val="ro-RO"/>
        </w:rPr>
        <w:t xml:space="preserve">La pregătirea ofertelor financiare, ofertanții vor include toate costurile legate de securizarea șantierului, ținând cont de funcționarea simultană a unor părți ale clădirii. </w:t>
      </w:r>
      <w:r w:rsidRPr="00B96A5C">
        <w:rPr>
          <w:rFonts w:ascii="Calibri" w:hAnsi="Calibri" w:cs="Calibri"/>
          <w:sz w:val="22"/>
          <w:szCs w:val="22"/>
          <w:lang w:val="ro-RO"/>
        </w:rPr>
        <w:t xml:space="preserve">Contractantul va implementa măsuri temporare de acoperire și protecție împotriva intemperiilor pentru a preveni pătrunderea apei în clădire în timpul construcției. Orice daune rezultate din neimplementarea unei protecții adecvate vor fi reparate pe cheltuiala contractantului. </w:t>
      </w:r>
      <w:r w:rsidR="00B9243B" w:rsidRPr="00B96A5C">
        <w:rPr>
          <w:rFonts w:ascii="Calibri" w:hAnsi="Calibri" w:cs="Calibri"/>
          <w:sz w:val="22"/>
          <w:szCs w:val="22"/>
          <w:lang w:val="ro-RO"/>
        </w:rPr>
        <w:t>Materialele de protecție și metodele de protejare adecvate vor fi propuse și aplicate de contractant.</w:t>
      </w:r>
    </w:p>
    <w:p w14:paraId="002EFB1C" w14:textId="1983FBD6" w:rsidR="00AC7E8E" w:rsidRPr="00B96A5C" w:rsidRDefault="00B9243B" w:rsidP="00716C32">
      <w:pPr>
        <w:pStyle w:val="pf0"/>
        <w:spacing w:after="0" w:afterAutospacing="0" w:line="276" w:lineRule="auto"/>
        <w:ind w:firstLine="360"/>
        <w:jc w:val="both"/>
        <w:rPr>
          <w:rFonts w:asciiTheme="minorHAnsi" w:hAnsiTheme="minorHAnsi" w:cstheme="minorHAnsi"/>
          <w:sz w:val="22"/>
          <w:szCs w:val="22"/>
          <w:lang w:val="ro-RO"/>
        </w:rPr>
      </w:pPr>
      <w:r w:rsidRPr="00B96A5C">
        <w:rPr>
          <w:rFonts w:ascii="Calibri" w:hAnsi="Calibri" w:cs="Calibri"/>
          <w:sz w:val="22"/>
          <w:szCs w:val="22"/>
          <w:lang w:val="ro-RO"/>
        </w:rPr>
        <w:t>Complexul de clădiri al instituției de învățământ vizate este format din opt clădiri separate situate pe terenul Liceului Teoretic „Mihai Eminescu”, strada Mihai Eminescu nr. 48, Cimișlia, înregistrat cu numărul cadastral 2901303.331.</w:t>
      </w:r>
      <w:r w:rsidR="00707C9F" w:rsidRPr="00B96A5C">
        <w:rPr>
          <w:rFonts w:ascii="Calibri" w:hAnsi="Calibri" w:cs="Calibri"/>
          <w:sz w:val="22"/>
          <w:szCs w:val="22"/>
          <w:lang w:val="ro-RO"/>
        </w:rPr>
        <w:t xml:space="preserve"> </w:t>
      </w:r>
      <w:r w:rsidR="00AC7E8E" w:rsidRPr="00B96A5C">
        <w:rPr>
          <w:rFonts w:asciiTheme="minorHAnsi" w:hAnsiTheme="minorHAnsi" w:cstheme="minorHAnsi"/>
          <w:sz w:val="22"/>
          <w:szCs w:val="22"/>
          <w:lang w:val="ro-RO"/>
        </w:rPr>
        <w:t>Clădirea principală de învățământ (număr cadastral</w:t>
      </w:r>
      <w:r w:rsidR="00AC7E8E" w:rsidRPr="00B96A5C">
        <w:rPr>
          <w:rFonts w:asciiTheme="minorHAnsi" w:hAnsiTheme="minorHAnsi" w:cstheme="minorHAnsi"/>
          <w:b/>
          <w:bCs/>
          <w:sz w:val="22"/>
          <w:szCs w:val="22"/>
          <w:lang w:val="ro-RO"/>
        </w:rPr>
        <w:t xml:space="preserve"> 2901303.331.01</w:t>
      </w:r>
      <w:r w:rsidR="00AC7E8E" w:rsidRPr="00B96A5C">
        <w:rPr>
          <w:rFonts w:asciiTheme="minorHAnsi" w:hAnsiTheme="minorHAnsi" w:cstheme="minorHAnsi"/>
          <w:sz w:val="22"/>
          <w:szCs w:val="22"/>
          <w:lang w:val="ro-RO"/>
        </w:rPr>
        <w:t>) – sala de sport și sălile de liceu, este împărțită în trei blocuri:</w:t>
      </w:r>
    </w:p>
    <w:p w14:paraId="25641819" w14:textId="77777777" w:rsidR="00AC7E8E" w:rsidRPr="00B96A5C" w:rsidRDefault="00AC7E8E" w:rsidP="00AC7E8E">
      <w:pPr>
        <w:pStyle w:val="pf0"/>
        <w:numPr>
          <w:ilvl w:val="0"/>
          <w:numId w:val="59"/>
        </w:numPr>
        <w:spacing w:line="276" w:lineRule="auto"/>
        <w:jc w:val="both"/>
        <w:rPr>
          <w:rFonts w:asciiTheme="minorHAnsi" w:hAnsiTheme="minorHAnsi" w:cstheme="minorHAnsi"/>
          <w:sz w:val="22"/>
          <w:szCs w:val="22"/>
          <w:lang w:val="ro-RO"/>
        </w:rPr>
      </w:pPr>
      <w:r w:rsidRPr="00B96A5C">
        <w:rPr>
          <w:rFonts w:asciiTheme="minorHAnsi" w:hAnsiTheme="minorHAnsi" w:cstheme="minorHAnsi"/>
          <w:b/>
          <w:bCs/>
          <w:sz w:val="22"/>
          <w:szCs w:val="22"/>
          <w:lang w:val="ro-RO"/>
        </w:rPr>
        <w:t xml:space="preserve">Blocul A + B: </w:t>
      </w:r>
      <w:r w:rsidRPr="00B96A5C">
        <w:rPr>
          <w:rFonts w:asciiTheme="minorHAnsi" w:hAnsiTheme="minorHAnsi" w:cstheme="minorHAnsi"/>
          <w:sz w:val="22"/>
          <w:szCs w:val="22"/>
          <w:lang w:val="ro-RO"/>
        </w:rPr>
        <w:t>clădire dreptunghiulară cu dimensiunile 13,35 × 76,45 m, cu trei niveluri, construită din ziduri de zidărie și panouri prefabricate cu deschideri pentru plăci.</w:t>
      </w:r>
    </w:p>
    <w:p w14:paraId="0BFD3008" w14:textId="77777777" w:rsidR="00AC7E8E" w:rsidRPr="00B96A5C" w:rsidRDefault="00AC7E8E" w:rsidP="00AC7E8E">
      <w:pPr>
        <w:pStyle w:val="pf0"/>
        <w:numPr>
          <w:ilvl w:val="0"/>
          <w:numId w:val="59"/>
        </w:numPr>
        <w:spacing w:line="276" w:lineRule="auto"/>
        <w:jc w:val="both"/>
        <w:rPr>
          <w:rFonts w:asciiTheme="minorHAnsi" w:hAnsiTheme="minorHAnsi" w:cstheme="minorHAnsi"/>
          <w:sz w:val="22"/>
          <w:szCs w:val="22"/>
          <w:lang w:val="ro-RO"/>
        </w:rPr>
      </w:pPr>
      <w:r w:rsidRPr="00B96A5C">
        <w:rPr>
          <w:rFonts w:asciiTheme="minorHAnsi" w:hAnsiTheme="minorHAnsi" w:cstheme="minorHAnsi"/>
          <w:b/>
          <w:bCs/>
          <w:sz w:val="22"/>
          <w:szCs w:val="22"/>
          <w:lang w:val="ro-RO"/>
        </w:rPr>
        <w:t xml:space="preserve">Blocul C: </w:t>
      </w:r>
      <w:r w:rsidRPr="00B96A5C">
        <w:rPr>
          <w:rFonts w:asciiTheme="minorHAnsi" w:hAnsiTheme="minorHAnsi" w:cstheme="minorHAnsi"/>
          <w:sz w:val="22"/>
          <w:szCs w:val="22"/>
          <w:lang w:val="ro-RO"/>
        </w:rPr>
        <w:t>galerie de acces cu intrarea principală, clădire dreptunghiulară cu dimensiunile 29,45 × 12,6 m, cu două niveluri (subsol parțial + parter), construită din ziduri de zidărie și panouri prefabricate cu deschideri pentru plăci.</w:t>
      </w:r>
    </w:p>
    <w:p w14:paraId="0B286692" w14:textId="77777777" w:rsidR="00AC7E8E" w:rsidRPr="00B96A5C" w:rsidRDefault="00AC7E8E" w:rsidP="00AC7E8E">
      <w:pPr>
        <w:pStyle w:val="pf0"/>
        <w:numPr>
          <w:ilvl w:val="0"/>
          <w:numId w:val="59"/>
        </w:numPr>
        <w:spacing w:line="276" w:lineRule="auto"/>
        <w:jc w:val="both"/>
        <w:rPr>
          <w:rFonts w:asciiTheme="minorHAnsi" w:hAnsiTheme="minorHAnsi" w:cstheme="minorHAnsi"/>
          <w:sz w:val="22"/>
          <w:szCs w:val="22"/>
          <w:lang w:val="ro-RO"/>
        </w:rPr>
      </w:pPr>
      <w:r w:rsidRPr="00B96A5C">
        <w:rPr>
          <w:rFonts w:asciiTheme="minorHAnsi" w:hAnsiTheme="minorHAnsi" w:cstheme="minorHAnsi"/>
          <w:b/>
          <w:bCs/>
          <w:sz w:val="22"/>
          <w:szCs w:val="22"/>
          <w:lang w:val="ro-RO"/>
        </w:rPr>
        <w:t xml:space="preserve">Blocul D: </w:t>
      </w:r>
      <w:r w:rsidRPr="00B96A5C">
        <w:rPr>
          <w:rFonts w:asciiTheme="minorHAnsi" w:hAnsiTheme="minorHAnsi" w:cstheme="minorHAnsi"/>
          <w:sz w:val="22"/>
          <w:szCs w:val="22"/>
          <w:lang w:val="ro-RO"/>
        </w:rPr>
        <w:t>Săli de sport și evenimente, cu dimensiunile de 48,13 × 12,58 m, cu un nivel (subsol parțial + un etaj), construită din ziduri de zidărie și panouri prefabricate cu nervuri pentru plăci.</w:t>
      </w:r>
    </w:p>
    <w:p w14:paraId="27F3A357" w14:textId="7F48C191" w:rsidR="00AC7E8E" w:rsidRPr="00B96A5C" w:rsidRDefault="00AC7E8E" w:rsidP="00AC7E8E">
      <w:pPr>
        <w:pStyle w:val="pf0"/>
        <w:spacing w:line="276" w:lineRule="auto"/>
        <w:ind w:firstLine="360"/>
        <w:jc w:val="both"/>
        <w:rPr>
          <w:rFonts w:asciiTheme="minorHAnsi" w:hAnsiTheme="minorHAnsi" w:cstheme="minorHAnsi"/>
          <w:sz w:val="22"/>
          <w:szCs w:val="22"/>
          <w:lang w:val="ro-RO"/>
        </w:rPr>
      </w:pPr>
      <w:r w:rsidRPr="00B96A5C">
        <w:rPr>
          <w:rFonts w:asciiTheme="minorHAnsi" w:hAnsiTheme="minorHAnsi" w:cstheme="minorHAnsi"/>
          <w:sz w:val="22"/>
          <w:szCs w:val="22"/>
          <w:lang w:val="ro-RO"/>
        </w:rPr>
        <w:t>În plus</w:t>
      </w:r>
      <w:r w:rsidR="00723EA7">
        <w:rPr>
          <w:rFonts w:asciiTheme="minorHAnsi" w:hAnsiTheme="minorHAnsi" w:cstheme="minorHAnsi"/>
          <w:sz w:val="22"/>
          <w:szCs w:val="22"/>
          <w:lang w:val="ro-RO"/>
        </w:rPr>
        <w:t xml:space="preserve"> în</w:t>
      </w:r>
      <w:r w:rsidRPr="00B96A5C">
        <w:rPr>
          <w:rFonts w:asciiTheme="minorHAnsi" w:hAnsiTheme="minorHAnsi" w:cstheme="minorHAnsi"/>
          <w:sz w:val="22"/>
          <w:szCs w:val="22"/>
          <w:lang w:val="ro-RO"/>
        </w:rPr>
        <w:t xml:space="preserve"> față de Blocul D, există o cantină cu bucătărie; această clădire este în stare bună și nu necesită nicio intervenție.</w:t>
      </w:r>
    </w:p>
    <w:bookmarkEnd w:id="1"/>
    <w:p w14:paraId="353D0AC1" w14:textId="261113FF" w:rsidR="00E81045" w:rsidRPr="00B96A5C" w:rsidRDefault="00B9243B" w:rsidP="00716C32">
      <w:pPr>
        <w:spacing w:after="0" w:line="276" w:lineRule="auto"/>
        <w:ind w:firstLine="426"/>
        <w:jc w:val="both"/>
        <w:outlineLvl w:val="2"/>
        <w:rPr>
          <w:rFonts w:cs="Calibri"/>
          <w:lang w:val="ro-RO"/>
        </w:rPr>
      </w:pPr>
      <w:r w:rsidRPr="00B96A5C">
        <w:rPr>
          <w:rFonts w:cs="Calibri"/>
          <w:lang w:val="ro-RO"/>
        </w:rPr>
        <w:t xml:space="preserve">Lucrările de construcție pentru proiectul </w:t>
      </w:r>
      <w:r w:rsidRPr="00B96A5C">
        <w:rPr>
          <w:rFonts w:cs="Calibri"/>
          <w:b/>
          <w:bCs/>
          <w:lang w:val="ro-RO"/>
        </w:rPr>
        <w:t xml:space="preserve">„Reparații capitale și modernizarea Liceului Teoretic „Mihai Eminescu” din Cimișlia” </w:t>
      </w:r>
      <w:r w:rsidRPr="00B96A5C">
        <w:rPr>
          <w:rFonts w:cs="Calibri"/>
          <w:lang w:val="ro-RO"/>
        </w:rPr>
        <w:t xml:space="preserve">vor fi executate în conformitate cu documentația tehnică de proiectare nr. 03/25-1, din 2025, elaborată de </w:t>
      </w:r>
      <w:r w:rsidRPr="00B96A5C">
        <w:rPr>
          <w:rFonts w:cs="Calibri"/>
          <w:b/>
          <w:bCs/>
          <w:lang w:val="ro-RO"/>
        </w:rPr>
        <w:t>„Tendex Consulting” Ltd.</w:t>
      </w:r>
      <w:r w:rsidRPr="00B96A5C">
        <w:rPr>
          <w:rFonts w:cs="Calibri"/>
          <w:lang w:val="ro-RO"/>
        </w:rPr>
        <w:t xml:space="preserve">, pe baza Certificatului de urbanism pentru proiect nr. 61 din 15.11.2024, precum și în conformitate cu normele locale de construcție aplicabile, documentele de reglementare și normative și standardele actuale pentru implementarea conceptului „Școli </w:t>
      </w:r>
      <w:r w:rsidRPr="00B96A5C">
        <w:rPr>
          <w:rFonts w:cs="Calibri"/>
          <w:b/>
          <w:bCs/>
          <w:lang w:val="ro-RO"/>
        </w:rPr>
        <w:t>model</w:t>
      </w:r>
      <w:r w:rsidRPr="00B96A5C">
        <w:rPr>
          <w:rFonts w:cs="Calibri"/>
          <w:lang w:val="ro-RO"/>
        </w:rPr>
        <w:t xml:space="preserve">”. </w:t>
      </w:r>
      <w:r w:rsidR="00E2135E" w:rsidRPr="00B96A5C">
        <w:rPr>
          <w:rFonts w:cs="Calibri"/>
          <w:color w:val="000000"/>
          <w:lang w:val="ro-RO"/>
        </w:rPr>
        <w:t xml:space="preserve">Documentația de proiectare </w:t>
      </w:r>
      <w:r w:rsidR="00E81045" w:rsidRPr="00B96A5C">
        <w:rPr>
          <w:rFonts w:cs="Calibri"/>
          <w:color w:val="000000"/>
          <w:lang w:val="ro-RO"/>
        </w:rPr>
        <w:t>conține următoarele capitole:</w:t>
      </w:r>
    </w:p>
    <w:p w14:paraId="56AD8568" w14:textId="77777777" w:rsidR="00B05F39" w:rsidRPr="00B96A5C" w:rsidRDefault="00B05F39" w:rsidP="00716C32">
      <w:pPr>
        <w:pStyle w:val="ListParagraph"/>
        <w:numPr>
          <w:ilvl w:val="0"/>
          <w:numId w:val="50"/>
        </w:numPr>
        <w:spacing w:line="276" w:lineRule="auto"/>
        <w:rPr>
          <w:lang w:val="ro-RO"/>
        </w:rPr>
      </w:pPr>
      <w:r w:rsidRPr="00B96A5C">
        <w:rPr>
          <w:lang w:val="ro-RO"/>
        </w:rPr>
        <w:t>Soluții arhitecturale și constructive (SAC)</w:t>
      </w:r>
    </w:p>
    <w:p w14:paraId="59E3CE08" w14:textId="77777777" w:rsidR="00B05F39" w:rsidRPr="00B96A5C" w:rsidRDefault="00B05F39" w:rsidP="00716C32">
      <w:pPr>
        <w:pStyle w:val="ListParagraph"/>
        <w:numPr>
          <w:ilvl w:val="0"/>
          <w:numId w:val="50"/>
        </w:numPr>
        <w:spacing w:line="276" w:lineRule="auto"/>
        <w:rPr>
          <w:lang w:val="ro-RO"/>
        </w:rPr>
      </w:pPr>
      <w:r w:rsidRPr="00B96A5C">
        <w:rPr>
          <w:lang w:val="ro-RO"/>
        </w:rPr>
        <w:t>Elemente de construcție, structură de încărcare (C)</w:t>
      </w:r>
    </w:p>
    <w:p w14:paraId="1363EE4A" w14:textId="77777777" w:rsidR="00B05F39" w:rsidRPr="00B96A5C" w:rsidRDefault="00B05F39" w:rsidP="00716C32">
      <w:pPr>
        <w:pStyle w:val="ListParagraph"/>
        <w:numPr>
          <w:ilvl w:val="0"/>
          <w:numId w:val="50"/>
        </w:numPr>
        <w:spacing w:line="276" w:lineRule="auto"/>
        <w:rPr>
          <w:lang w:val="ro-RO"/>
        </w:rPr>
      </w:pPr>
      <w:r w:rsidRPr="00B96A5C">
        <w:rPr>
          <w:lang w:val="ro-RO"/>
        </w:rPr>
        <w:lastRenderedPageBreak/>
        <w:t>Ascensor</w:t>
      </w:r>
    </w:p>
    <w:p w14:paraId="7BB93724" w14:textId="77777777" w:rsidR="00B05F39" w:rsidRPr="00B96A5C" w:rsidRDefault="00B05F39" w:rsidP="00716C32">
      <w:pPr>
        <w:pStyle w:val="ListParagraph"/>
        <w:numPr>
          <w:ilvl w:val="0"/>
          <w:numId w:val="50"/>
        </w:numPr>
        <w:spacing w:line="276" w:lineRule="auto"/>
        <w:rPr>
          <w:lang w:val="ro-RO"/>
        </w:rPr>
      </w:pPr>
      <w:r w:rsidRPr="00B96A5C">
        <w:rPr>
          <w:lang w:val="ro-RO"/>
        </w:rPr>
        <w:t>Rețele interne de apă și canalizare (RAC)</w:t>
      </w:r>
    </w:p>
    <w:p w14:paraId="0B854B01" w14:textId="77777777" w:rsidR="00B05F39" w:rsidRPr="00B96A5C" w:rsidRDefault="00B05F39" w:rsidP="00716C32">
      <w:pPr>
        <w:pStyle w:val="ListParagraph"/>
        <w:numPr>
          <w:ilvl w:val="0"/>
          <w:numId w:val="50"/>
        </w:numPr>
        <w:spacing w:line="276" w:lineRule="auto"/>
        <w:rPr>
          <w:lang w:val="ro-RO"/>
        </w:rPr>
      </w:pPr>
      <w:r w:rsidRPr="00B96A5C">
        <w:rPr>
          <w:lang w:val="ro-RO"/>
        </w:rPr>
        <w:t>Încălzire, ventilație, aer condiționat (IVC)</w:t>
      </w:r>
    </w:p>
    <w:p w14:paraId="139B20A2" w14:textId="77777777" w:rsidR="00B05F39" w:rsidRPr="00B96A5C" w:rsidRDefault="00B05F39" w:rsidP="00716C32">
      <w:pPr>
        <w:pStyle w:val="ListParagraph"/>
        <w:numPr>
          <w:ilvl w:val="0"/>
          <w:numId w:val="50"/>
        </w:numPr>
        <w:spacing w:line="276" w:lineRule="auto"/>
        <w:rPr>
          <w:lang w:val="ro-RO"/>
        </w:rPr>
      </w:pPr>
      <w:r w:rsidRPr="00B96A5C">
        <w:rPr>
          <w:lang w:val="ro-RO"/>
        </w:rPr>
        <w:t>Rețele electrice interne (EEF/IEI)</w:t>
      </w:r>
    </w:p>
    <w:p w14:paraId="413FB454" w14:textId="77777777" w:rsidR="00B05F39" w:rsidRPr="00B96A5C" w:rsidRDefault="00B05F39" w:rsidP="00716C32">
      <w:pPr>
        <w:pStyle w:val="ListParagraph"/>
        <w:numPr>
          <w:ilvl w:val="0"/>
          <w:numId w:val="50"/>
        </w:numPr>
        <w:spacing w:line="276" w:lineRule="auto"/>
        <w:rPr>
          <w:lang w:val="ro-RO"/>
        </w:rPr>
      </w:pPr>
      <w:r w:rsidRPr="00B96A5C">
        <w:rPr>
          <w:lang w:val="ro-RO"/>
        </w:rPr>
        <w:t>Sistem automat de alarmă în caz de incendiu (SI)</w:t>
      </w:r>
    </w:p>
    <w:p w14:paraId="43F5CD50" w14:textId="77777777" w:rsidR="00B05F39" w:rsidRPr="00B96A5C" w:rsidRDefault="00B05F39" w:rsidP="00716C32">
      <w:pPr>
        <w:pStyle w:val="ListParagraph"/>
        <w:numPr>
          <w:ilvl w:val="0"/>
          <w:numId w:val="50"/>
        </w:numPr>
        <w:spacing w:line="276" w:lineRule="auto"/>
        <w:rPr>
          <w:lang w:val="ro-RO"/>
        </w:rPr>
      </w:pPr>
      <w:r w:rsidRPr="00B96A5C">
        <w:rPr>
          <w:lang w:val="ro-RO"/>
        </w:rPr>
        <w:t>Sistem de avertizare și control al evacuării (SACE\SI1)</w:t>
      </w:r>
    </w:p>
    <w:p w14:paraId="47D244E3" w14:textId="4D060241" w:rsidR="00B05F39" w:rsidRPr="00B96A5C" w:rsidRDefault="00B05F39" w:rsidP="00716C32">
      <w:pPr>
        <w:pStyle w:val="ListParagraph"/>
        <w:numPr>
          <w:ilvl w:val="0"/>
          <w:numId w:val="50"/>
        </w:numPr>
        <w:spacing w:line="276" w:lineRule="auto"/>
        <w:rPr>
          <w:lang w:val="ro-RO"/>
        </w:rPr>
      </w:pPr>
      <w:r w:rsidRPr="00B96A5C">
        <w:rPr>
          <w:lang w:val="ro-RO"/>
        </w:rPr>
        <w:t>Semnalizare automată de securitate (SPA)</w:t>
      </w:r>
    </w:p>
    <w:p w14:paraId="68A99599" w14:textId="77777777" w:rsidR="00B05F39" w:rsidRPr="00B96A5C" w:rsidRDefault="00B05F39" w:rsidP="00716C32">
      <w:pPr>
        <w:pStyle w:val="ListParagraph"/>
        <w:numPr>
          <w:ilvl w:val="0"/>
          <w:numId w:val="50"/>
        </w:numPr>
        <w:spacing w:line="276" w:lineRule="auto"/>
        <w:rPr>
          <w:lang w:val="ro-RO"/>
        </w:rPr>
      </w:pPr>
      <w:r w:rsidRPr="00B96A5C">
        <w:rPr>
          <w:lang w:val="ro-RO"/>
        </w:rPr>
        <w:t>Rețele de telecomunicații și joasă tensiune (TS)</w:t>
      </w:r>
    </w:p>
    <w:p w14:paraId="4CDD0651" w14:textId="77777777" w:rsidR="00B05F39" w:rsidRPr="00B96A5C" w:rsidRDefault="00B05F39" w:rsidP="00716C32">
      <w:pPr>
        <w:pStyle w:val="ListParagraph"/>
        <w:numPr>
          <w:ilvl w:val="0"/>
          <w:numId w:val="50"/>
        </w:numPr>
        <w:spacing w:line="276" w:lineRule="auto"/>
        <w:rPr>
          <w:lang w:val="ro-RO"/>
        </w:rPr>
      </w:pPr>
      <w:r w:rsidRPr="00B96A5C">
        <w:rPr>
          <w:lang w:val="ro-RO"/>
        </w:rPr>
        <w:t>Substație individuală de încălzire (SM)</w:t>
      </w:r>
    </w:p>
    <w:p w14:paraId="5648354E" w14:textId="77777777" w:rsidR="00B05F39" w:rsidRPr="00B96A5C" w:rsidRDefault="00B05F39" w:rsidP="00716C32">
      <w:pPr>
        <w:pStyle w:val="ListParagraph"/>
        <w:numPr>
          <w:ilvl w:val="0"/>
          <w:numId w:val="50"/>
        </w:numPr>
        <w:spacing w:line="276" w:lineRule="auto"/>
        <w:rPr>
          <w:lang w:val="ro-RO"/>
        </w:rPr>
      </w:pPr>
      <w:r w:rsidRPr="00B96A5C">
        <w:rPr>
          <w:lang w:val="ro-RO"/>
        </w:rPr>
        <w:t>Automatizarea încălzirii, ventilației și climatizării (AIVC)</w:t>
      </w:r>
    </w:p>
    <w:p w14:paraId="2B31D00C" w14:textId="77777777" w:rsidR="00B05F39" w:rsidRPr="00B96A5C" w:rsidRDefault="00B05F39" w:rsidP="00716C32">
      <w:pPr>
        <w:pStyle w:val="ListParagraph"/>
        <w:numPr>
          <w:ilvl w:val="0"/>
          <w:numId w:val="50"/>
        </w:numPr>
        <w:spacing w:line="276" w:lineRule="auto"/>
        <w:rPr>
          <w:lang w:val="ro-RO"/>
        </w:rPr>
      </w:pPr>
      <w:r w:rsidRPr="00B96A5C">
        <w:rPr>
          <w:lang w:val="ro-RO"/>
        </w:rPr>
        <w:t>Automatizarea protecției împotriva fumului (AIVC-PAF)</w:t>
      </w:r>
    </w:p>
    <w:p w14:paraId="3107269D" w14:textId="77777777" w:rsidR="00B05F39" w:rsidRPr="00B96A5C" w:rsidRDefault="00B05F39" w:rsidP="00716C32">
      <w:pPr>
        <w:pStyle w:val="ListParagraph"/>
        <w:numPr>
          <w:ilvl w:val="0"/>
          <w:numId w:val="50"/>
        </w:numPr>
        <w:spacing w:line="276" w:lineRule="auto"/>
        <w:rPr>
          <w:lang w:val="ro-RO"/>
        </w:rPr>
      </w:pPr>
      <w:r w:rsidRPr="00B96A5C">
        <w:rPr>
          <w:lang w:val="ro-RO"/>
        </w:rPr>
        <w:t>Automatizarea substației individuale de încălzire (ASM)</w:t>
      </w:r>
    </w:p>
    <w:p w14:paraId="7A612F19" w14:textId="44E4F0F5" w:rsidR="00B05F39" w:rsidRPr="00B96A5C" w:rsidRDefault="00B05F39" w:rsidP="00716C32">
      <w:pPr>
        <w:pStyle w:val="ListParagraph"/>
        <w:numPr>
          <w:ilvl w:val="0"/>
          <w:numId w:val="50"/>
        </w:numPr>
        <w:spacing w:line="276" w:lineRule="auto"/>
        <w:rPr>
          <w:lang w:val="ro-RO"/>
        </w:rPr>
      </w:pPr>
      <w:r w:rsidRPr="00B96A5C">
        <w:rPr>
          <w:lang w:val="ro-RO"/>
        </w:rPr>
        <w:t>Lucrări de consolidare</w:t>
      </w:r>
      <w:r w:rsidR="00D83784" w:rsidRPr="00B96A5C">
        <w:rPr>
          <w:lang w:val="ro-RO"/>
        </w:rPr>
        <w:t>.</w:t>
      </w:r>
    </w:p>
    <w:p w14:paraId="122BF3BC" w14:textId="55148A61" w:rsidR="0044664B" w:rsidRPr="00B96A5C" w:rsidRDefault="00B9243B" w:rsidP="0044664B">
      <w:pPr>
        <w:pStyle w:val="ListParagraph"/>
        <w:spacing w:after="0" w:line="276" w:lineRule="auto"/>
        <w:ind w:left="0" w:firstLine="540"/>
        <w:jc w:val="both"/>
        <w:rPr>
          <w:rFonts w:cs="Calibri"/>
          <w:lang w:val="ro-RO" w:eastAsia="et-EE"/>
        </w:rPr>
      </w:pPr>
      <w:r w:rsidRPr="00B96A5C">
        <w:rPr>
          <w:rFonts w:cs="Calibri"/>
          <w:lang w:val="ro-RO" w:eastAsia="et-EE"/>
        </w:rPr>
        <w:t xml:space="preserve">Domeniul de aplicare al lucrărilor pentru proiectul </w:t>
      </w:r>
      <w:r w:rsidRPr="00B96A5C">
        <w:rPr>
          <w:rFonts w:cs="Calibri"/>
          <w:b/>
          <w:bCs/>
          <w:lang w:val="ro-RO" w:eastAsia="et-EE"/>
        </w:rPr>
        <w:t xml:space="preserve">„Reparații capitale și modernizarea Liceului Teoretic „Mihai Eminescu” din Cimișlia” </w:t>
      </w:r>
      <w:r w:rsidRPr="00B96A5C">
        <w:rPr>
          <w:rFonts w:cs="Calibri"/>
          <w:lang w:val="ro-RO" w:eastAsia="et-EE"/>
        </w:rPr>
        <w:t>(clădirea principală de învățământ) include, dar nu se limitează la, următoarele tipuri de lucrări de construcție:</w:t>
      </w:r>
    </w:p>
    <w:p w14:paraId="7D47B34F" w14:textId="77777777"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Reamenajarea parțială a spațiilor școlare existente;</w:t>
      </w:r>
    </w:p>
    <w:p w14:paraId="42B6DEF3" w14:textId="7047A237"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xml:space="preserve">• Demontarea </w:t>
      </w:r>
      <w:r w:rsidR="0041207A" w:rsidRPr="00B96A5C">
        <w:rPr>
          <w:rFonts w:cs="Calibri"/>
          <w:lang w:val="ro-RO" w:eastAsia="et-EE"/>
        </w:rPr>
        <w:t xml:space="preserve">tuturor </w:t>
      </w:r>
      <w:r w:rsidRPr="00B96A5C">
        <w:rPr>
          <w:rFonts w:cs="Calibri"/>
          <w:lang w:val="ro-RO" w:eastAsia="et-EE"/>
        </w:rPr>
        <w:t>pereților despărțitori și a sistemelor tehnice;</w:t>
      </w:r>
    </w:p>
    <w:p w14:paraId="7C93F6DA" w14:textId="79267E95"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xml:space="preserve">• </w:t>
      </w:r>
      <w:r w:rsidR="004501A0" w:rsidRPr="00B96A5C">
        <w:rPr>
          <w:rFonts w:cs="Calibri"/>
          <w:lang w:val="ro-RO" w:eastAsia="et-EE"/>
        </w:rPr>
        <w:t xml:space="preserve">Înlocuirea și </w:t>
      </w:r>
      <w:r w:rsidRPr="00B96A5C">
        <w:rPr>
          <w:rFonts w:cs="Calibri"/>
          <w:lang w:val="ro-RO" w:eastAsia="et-EE"/>
        </w:rPr>
        <w:t xml:space="preserve">repararea </w:t>
      </w:r>
      <w:r w:rsidR="004501A0" w:rsidRPr="00B96A5C">
        <w:rPr>
          <w:rFonts w:cs="Calibri"/>
          <w:lang w:val="ro-RO" w:eastAsia="et-EE"/>
        </w:rPr>
        <w:t xml:space="preserve">completă </w:t>
      </w:r>
      <w:r w:rsidRPr="00B96A5C">
        <w:rPr>
          <w:rFonts w:cs="Calibri"/>
          <w:lang w:val="ro-RO" w:eastAsia="et-EE"/>
        </w:rPr>
        <w:t>a tavanelor, pereților interiori și pardoselilor;</w:t>
      </w:r>
    </w:p>
    <w:p w14:paraId="56F3D5D7" w14:textId="01059818"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xml:space="preserve">• Înlocuirea ușilor și ferestrelor </w:t>
      </w:r>
      <w:r w:rsidR="00184B35" w:rsidRPr="00B96A5C">
        <w:rPr>
          <w:rFonts w:cs="Calibri"/>
          <w:lang w:val="ro-RO" w:eastAsia="et-EE"/>
        </w:rPr>
        <w:t xml:space="preserve">interioare și exterioare </w:t>
      </w:r>
      <w:r w:rsidRPr="00B96A5C">
        <w:rPr>
          <w:rFonts w:cs="Calibri"/>
          <w:lang w:val="ro-RO" w:eastAsia="et-EE"/>
        </w:rPr>
        <w:t>existente;</w:t>
      </w:r>
    </w:p>
    <w:p w14:paraId="635F80A8" w14:textId="36860FA6"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xml:space="preserve">• </w:t>
      </w:r>
      <w:r w:rsidR="00184B35" w:rsidRPr="00B96A5C">
        <w:rPr>
          <w:rFonts w:cs="Calibri"/>
          <w:lang w:val="ro-RO" w:eastAsia="et-EE"/>
        </w:rPr>
        <w:t xml:space="preserve">Înlocuirea completă a rețelelor </w:t>
      </w:r>
      <w:r w:rsidRPr="00B96A5C">
        <w:rPr>
          <w:rFonts w:cs="Calibri"/>
          <w:lang w:val="ro-RO" w:eastAsia="et-EE"/>
        </w:rPr>
        <w:t>de apă și canalizare;</w:t>
      </w:r>
    </w:p>
    <w:p w14:paraId="61D787EB" w14:textId="287A7DAE"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xml:space="preserve">• </w:t>
      </w:r>
      <w:r w:rsidR="00CD792B" w:rsidRPr="00B96A5C">
        <w:rPr>
          <w:rFonts w:cs="Calibri"/>
          <w:lang w:val="ro-RO" w:eastAsia="et-EE"/>
        </w:rPr>
        <w:t xml:space="preserve">Înlocuirea </w:t>
      </w:r>
      <w:r w:rsidRPr="00B96A5C">
        <w:rPr>
          <w:rFonts w:cs="Calibri"/>
          <w:lang w:val="ro-RO" w:eastAsia="et-EE"/>
        </w:rPr>
        <w:t>sistemului de încălzire;</w:t>
      </w:r>
    </w:p>
    <w:p w14:paraId="248628E0" w14:textId="456C2710"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xml:space="preserve">• </w:t>
      </w:r>
      <w:r w:rsidR="00CD792B" w:rsidRPr="00B96A5C">
        <w:rPr>
          <w:rFonts w:cs="Calibri"/>
          <w:lang w:val="ro-RO" w:eastAsia="et-EE"/>
        </w:rPr>
        <w:t xml:space="preserve">Montarea </w:t>
      </w:r>
      <w:r w:rsidR="00BC7E99" w:rsidRPr="00B96A5C">
        <w:rPr>
          <w:rFonts w:cs="Calibri"/>
          <w:lang w:val="ro-RO" w:eastAsia="et-EE"/>
        </w:rPr>
        <w:t xml:space="preserve">de </w:t>
      </w:r>
      <w:r w:rsidRPr="00B96A5C">
        <w:rPr>
          <w:rFonts w:cs="Calibri"/>
          <w:lang w:val="ro-RO" w:eastAsia="et-EE"/>
        </w:rPr>
        <w:t xml:space="preserve">echipamente de ventilație </w:t>
      </w:r>
      <w:r w:rsidR="00BC7E99" w:rsidRPr="00B96A5C">
        <w:rPr>
          <w:rFonts w:cs="Calibri"/>
          <w:lang w:val="ro-RO" w:eastAsia="et-EE"/>
        </w:rPr>
        <w:t xml:space="preserve">noi, </w:t>
      </w:r>
      <w:r w:rsidRPr="00B96A5C">
        <w:rPr>
          <w:rFonts w:cs="Calibri"/>
          <w:lang w:val="ro-RO" w:eastAsia="et-EE"/>
        </w:rPr>
        <w:t>eficiente din punct de vedere energetic;</w:t>
      </w:r>
    </w:p>
    <w:p w14:paraId="49DADF6F" w14:textId="77777777"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Construcția unui nou sistem de iluminat și alarmă de incendiu;</w:t>
      </w:r>
    </w:p>
    <w:p w14:paraId="6CBA78CB" w14:textId="77777777"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Instalarea unui sistem de securitate internă și supraveghere video;</w:t>
      </w:r>
    </w:p>
    <w:p w14:paraId="48B8EAEC" w14:textId="77777777" w:rsidR="00D83784" w:rsidRPr="00B96A5C" w:rsidRDefault="00D83784" w:rsidP="0044664B">
      <w:pPr>
        <w:spacing w:after="0" w:line="276" w:lineRule="auto"/>
        <w:jc w:val="both"/>
        <w:rPr>
          <w:rFonts w:cs="Calibri"/>
          <w:lang w:val="ro-RO" w:eastAsia="et-EE"/>
        </w:rPr>
      </w:pPr>
      <w:r w:rsidRPr="00B96A5C">
        <w:rPr>
          <w:rFonts w:cs="Calibri"/>
          <w:lang w:val="ro-RO" w:eastAsia="et-EE"/>
        </w:rPr>
        <w:t>• Testarea și punerea în funcțiune a echipamentelor instalate;</w:t>
      </w:r>
    </w:p>
    <w:p w14:paraId="79193E37" w14:textId="77777777" w:rsidR="00D83784" w:rsidRPr="00B96A5C" w:rsidRDefault="00D83784" w:rsidP="0044664B">
      <w:pPr>
        <w:pStyle w:val="ListParagraph"/>
        <w:spacing w:after="0" w:line="276" w:lineRule="auto"/>
        <w:ind w:left="0"/>
        <w:jc w:val="both"/>
        <w:rPr>
          <w:rFonts w:cs="Calibri"/>
          <w:lang w:val="ro-RO" w:eastAsia="et-EE"/>
        </w:rPr>
      </w:pPr>
      <w:r w:rsidRPr="00B96A5C">
        <w:rPr>
          <w:rFonts w:cs="Calibri"/>
          <w:lang w:val="ro-RO" w:eastAsia="et-EE"/>
        </w:rPr>
        <w:t>• Punerea în funcțiune a lucrărilor și a sistemelor tehnice.</w:t>
      </w:r>
    </w:p>
    <w:p w14:paraId="5874C60E" w14:textId="77777777" w:rsidR="00D83784" w:rsidRPr="00B96A5C" w:rsidRDefault="00D83784" w:rsidP="0044664B">
      <w:pPr>
        <w:pStyle w:val="ListParagraph"/>
        <w:spacing w:after="0" w:line="276" w:lineRule="auto"/>
        <w:ind w:left="0"/>
        <w:jc w:val="both"/>
        <w:rPr>
          <w:rFonts w:cs="Calibri"/>
          <w:lang w:val="ro-RO" w:eastAsia="et-EE"/>
        </w:rPr>
      </w:pPr>
    </w:p>
    <w:p w14:paraId="12DEED84" w14:textId="7815ED8E" w:rsidR="00D83784" w:rsidRPr="00B96A5C" w:rsidRDefault="00D83784" w:rsidP="0044664B">
      <w:pPr>
        <w:spacing w:after="0" w:line="276" w:lineRule="auto"/>
        <w:ind w:firstLine="270"/>
        <w:jc w:val="both"/>
        <w:rPr>
          <w:lang w:val="ro-RO"/>
        </w:rPr>
      </w:pPr>
      <w:r w:rsidRPr="00B96A5C">
        <w:rPr>
          <w:lang w:val="ro-RO"/>
        </w:rPr>
        <w:t>Toate aceste tipuri de lucrări și activități vor contribui în cele din urmă la îmbunătățirea infrastructurii și la crearea unor condiții favorabile de predare-învățare, prin amenajarea unor spații moderne de învățare</w:t>
      </w:r>
      <w:r w:rsidR="00E53D37" w:rsidRPr="00B96A5C">
        <w:rPr>
          <w:lang w:val="ro-RO"/>
        </w:rPr>
        <w:t>.</w:t>
      </w:r>
    </w:p>
    <w:p w14:paraId="7DAC6A4A" w14:textId="268CD103" w:rsidR="00D83784" w:rsidRPr="00B96A5C" w:rsidRDefault="00D83784" w:rsidP="0044664B">
      <w:pPr>
        <w:spacing w:after="0" w:line="276" w:lineRule="auto"/>
        <w:ind w:firstLine="270"/>
        <w:jc w:val="both"/>
        <w:rPr>
          <w:rFonts w:cs="Calibri"/>
          <w:lang w:val="ro-RO"/>
        </w:rPr>
      </w:pPr>
      <w:r w:rsidRPr="00B96A5C">
        <w:rPr>
          <w:rFonts w:cs="Calibri"/>
          <w:lang w:val="ro-RO"/>
        </w:rPr>
        <w:t xml:space="preserve">Contractantul selectat trebuie să furnizeze toate resursele necesare pentru executarea cu succes a contractului: forță de muncă, inginerie, materiale de construcție, echipamente, proces tehnologic, măsuri de securitate a șantierului, consumabile, transport, mașini, unelte, necesare pentru executarea tuturor lucrărilor din cadrul acestui contract în termenele convenite și cu o calitate bună.  </w:t>
      </w:r>
    </w:p>
    <w:p w14:paraId="5A76A12E" w14:textId="2CD725A6" w:rsidR="00D83784" w:rsidRPr="00B96A5C" w:rsidRDefault="00D83784" w:rsidP="00276171">
      <w:pPr>
        <w:spacing w:after="0" w:line="276" w:lineRule="auto"/>
        <w:ind w:firstLine="270"/>
        <w:jc w:val="both"/>
        <w:rPr>
          <w:rFonts w:cs="Calibri"/>
          <w:lang w:val="ro-RO"/>
        </w:rPr>
      </w:pPr>
      <w:r w:rsidRPr="00B96A5C">
        <w:rPr>
          <w:lang w:val="ro-RO"/>
        </w:rPr>
        <w:t xml:space="preserve">Contractantul va asigura, de asemenea, gestionarea lucrărilor pe șantiere de către </w:t>
      </w:r>
      <w:r w:rsidR="00BC1A08">
        <w:rPr>
          <w:lang w:val="ro-RO"/>
        </w:rPr>
        <w:t>responsabili tehnici</w:t>
      </w:r>
      <w:r w:rsidRPr="00B96A5C">
        <w:rPr>
          <w:lang w:val="ro-RO"/>
        </w:rPr>
        <w:t xml:space="preserve"> certificați </w:t>
      </w:r>
      <w:r w:rsidR="00276171" w:rsidRPr="00B96A5C">
        <w:rPr>
          <w:lang w:val="ro-RO"/>
        </w:rPr>
        <w:t xml:space="preserve">- certificați </w:t>
      </w:r>
      <w:r w:rsidR="00D46A7A" w:rsidRPr="00B96A5C">
        <w:rPr>
          <w:lang w:val="ro-RO"/>
        </w:rPr>
        <w:t xml:space="preserve">în conformitate cu Hotărârea Guvernului nr. 329 din 23 aprilie 2009 privind „Reglementarea atestării </w:t>
      </w:r>
      <w:proofErr w:type="spellStart"/>
      <w:r w:rsidR="00D46A7A" w:rsidRPr="00B96A5C">
        <w:rPr>
          <w:lang w:val="ro-RO"/>
        </w:rPr>
        <w:t>tehnico</w:t>
      </w:r>
      <w:proofErr w:type="spellEnd"/>
      <w:r w:rsidR="00D46A7A" w:rsidRPr="00B96A5C">
        <w:rPr>
          <w:lang w:val="ro-RO"/>
        </w:rPr>
        <w:t xml:space="preserve">-profesionale a specialiștilor în construcții”, </w:t>
      </w:r>
      <w:r w:rsidRPr="00B96A5C">
        <w:rPr>
          <w:lang w:val="ro-RO"/>
        </w:rPr>
        <w:t xml:space="preserve">în următoarele domenii:                                         </w:t>
      </w:r>
    </w:p>
    <w:p w14:paraId="22FB6C7A" w14:textId="29A0F68B" w:rsidR="00B53D25" w:rsidRPr="00B96A5C" w:rsidRDefault="00D8003A" w:rsidP="00191E6E">
      <w:pPr>
        <w:pStyle w:val="ListParagraph"/>
        <w:numPr>
          <w:ilvl w:val="0"/>
          <w:numId w:val="26"/>
        </w:numPr>
        <w:spacing w:after="0" w:line="276" w:lineRule="auto"/>
        <w:jc w:val="both"/>
        <w:rPr>
          <w:lang w:val="ro-RO"/>
        </w:rPr>
      </w:pPr>
      <w:r w:rsidRPr="00B96A5C">
        <w:rPr>
          <w:b/>
          <w:bCs/>
          <w:lang w:val="ro-RO"/>
        </w:rPr>
        <w:t>un</w:t>
      </w:r>
      <w:r w:rsidR="00B53D25" w:rsidRPr="00B96A5C">
        <w:rPr>
          <w:b/>
          <w:bCs/>
          <w:lang w:val="ro-RO"/>
        </w:rPr>
        <w:t xml:space="preserve"> (1) responsabil </w:t>
      </w:r>
      <w:r w:rsidRPr="00B96A5C">
        <w:rPr>
          <w:b/>
          <w:bCs/>
          <w:i/>
          <w:iCs/>
          <w:lang w:val="ro-RO"/>
        </w:rPr>
        <w:t>tehnic</w:t>
      </w:r>
      <w:r w:rsidR="00B53D25" w:rsidRPr="00B96A5C">
        <w:rPr>
          <w:b/>
          <w:bCs/>
          <w:lang w:val="ro-RO"/>
        </w:rPr>
        <w:t xml:space="preserve"> certificat pentru lucrări generale de construcții </w:t>
      </w:r>
      <w:r w:rsidR="00B53D25" w:rsidRPr="00B96A5C">
        <w:rPr>
          <w:lang w:val="ro-RO"/>
        </w:rPr>
        <w:t>în domeniul construcțiilor, în conformitate cu normele de construcție din Republica Moldova, conform următoarei clasificări:</w:t>
      </w:r>
    </w:p>
    <w:p w14:paraId="4E118EC2" w14:textId="77777777" w:rsidR="00191E6E" w:rsidRPr="00B96A5C" w:rsidRDefault="00191E6E" w:rsidP="00E01410">
      <w:pPr>
        <w:tabs>
          <w:tab w:val="left" w:pos="990"/>
        </w:tabs>
        <w:spacing w:after="0" w:line="276" w:lineRule="auto"/>
        <w:ind w:left="360"/>
        <w:jc w:val="both"/>
        <w:rPr>
          <w:lang w:val="ro-RO"/>
        </w:rPr>
      </w:pPr>
      <w:r w:rsidRPr="00B96A5C">
        <w:rPr>
          <w:lang w:val="ro-RO"/>
        </w:rPr>
        <w:t>a)   Lucrări de construcție/demolare:</w:t>
      </w:r>
    </w:p>
    <w:p w14:paraId="21208D36" w14:textId="77777777" w:rsidR="00191E6E" w:rsidRPr="00B96A5C" w:rsidRDefault="00191E6E" w:rsidP="00191E6E">
      <w:pPr>
        <w:numPr>
          <w:ilvl w:val="0"/>
          <w:numId w:val="65"/>
        </w:numPr>
        <w:tabs>
          <w:tab w:val="left" w:pos="990"/>
        </w:tabs>
        <w:spacing w:after="0" w:line="276" w:lineRule="auto"/>
        <w:ind w:left="1080"/>
        <w:jc w:val="both"/>
        <w:rPr>
          <w:lang w:val="ro-RO"/>
        </w:rPr>
      </w:pPr>
      <w:r w:rsidRPr="00B96A5C">
        <w:rPr>
          <w:lang w:val="ro-RO"/>
        </w:rPr>
        <w:t>fundații pe piloni;</w:t>
      </w:r>
    </w:p>
    <w:p w14:paraId="67E2D91C" w14:textId="341EEAC0" w:rsidR="00191E6E" w:rsidRPr="00B96A5C" w:rsidRDefault="00191E6E" w:rsidP="00E01410">
      <w:pPr>
        <w:numPr>
          <w:ilvl w:val="0"/>
          <w:numId w:val="65"/>
        </w:numPr>
        <w:tabs>
          <w:tab w:val="left" w:pos="990"/>
        </w:tabs>
        <w:spacing w:after="0" w:line="276" w:lineRule="auto"/>
        <w:ind w:left="1080"/>
        <w:jc w:val="both"/>
        <w:rPr>
          <w:lang w:val="ro-RO"/>
        </w:rPr>
      </w:pPr>
      <w:r w:rsidRPr="00B96A5C">
        <w:rPr>
          <w:lang w:val="ro-RO"/>
        </w:rPr>
        <w:t>construcții din zidărie.</w:t>
      </w:r>
    </w:p>
    <w:p w14:paraId="04AFFCE3" w14:textId="77777777" w:rsidR="00191E6E" w:rsidRPr="00B96A5C" w:rsidRDefault="00191E6E" w:rsidP="00E01410">
      <w:pPr>
        <w:tabs>
          <w:tab w:val="left" w:pos="990"/>
        </w:tabs>
        <w:spacing w:after="0" w:line="276" w:lineRule="auto"/>
        <w:ind w:left="360"/>
        <w:jc w:val="both"/>
        <w:rPr>
          <w:lang w:val="ro-RO"/>
        </w:rPr>
      </w:pPr>
      <w:r w:rsidRPr="00B96A5C">
        <w:rPr>
          <w:lang w:val="ro-RO"/>
        </w:rPr>
        <w:t>b) Lucrări pentru protecția construcțiilor și echipamentelor:</w:t>
      </w:r>
    </w:p>
    <w:p w14:paraId="6E8551A6" w14:textId="77777777" w:rsidR="00191E6E" w:rsidRPr="00B96A5C" w:rsidRDefault="00191E6E" w:rsidP="00E01410">
      <w:pPr>
        <w:numPr>
          <w:ilvl w:val="0"/>
          <w:numId w:val="65"/>
        </w:numPr>
        <w:tabs>
          <w:tab w:val="left" w:pos="990"/>
        </w:tabs>
        <w:spacing w:after="0" w:line="276" w:lineRule="auto"/>
        <w:ind w:left="1080"/>
        <w:jc w:val="both"/>
        <w:rPr>
          <w:lang w:val="ro-RO"/>
        </w:rPr>
      </w:pPr>
      <w:r w:rsidRPr="00B96A5C">
        <w:rPr>
          <w:lang w:val="ro-RO"/>
        </w:rPr>
        <w:t>acoperișuri și structuri de acoperiș, izolații impermeabile;</w:t>
      </w:r>
    </w:p>
    <w:p w14:paraId="0B9A4E8F" w14:textId="77777777" w:rsidR="00191E6E" w:rsidRPr="00B96A5C" w:rsidRDefault="00191E6E" w:rsidP="00E01410">
      <w:pPr>
        <w:numPr>
          <w:ilvl w:val="0"/>
          <w:numId w:val="65"/>
        </w:numPr>
        <w:tabs>
          <w:tab w:val="left" w:pos="990"/>
        </w:tabs>
        <w:spacing w:after="0" w:line="276" w:lineRule="auto"/>
        <w:ind w:left="1080"/>
        <w:jc w:val="both"/>
        <w:rPr>
          <w:lang w:val="ro-RO"/>
        </w:rPr>
      </w:pPr>
      <w:r w:rsidRPr="00B96A5C">
        <w:rPr>
          <w:lang w:val="ro-RO"/>
        </w:rPr>
        <w:t>izolație termică;</w:t>
      </w:r>
    </w:p>
    <w:p w14:paraId="39C4842A" w14:textId="77777777" w:rsidR="00191E6E" w:rsidRPr="00B96A5C" w:rsidRDefault="00191E6E" w:rsidP="00E01410">
      <w:pPr>
        <w:numPr>
          <w:ilvl w:val="0"/>
          <w:numId w:val="65"/>
        </w:numPr>
        <w:tabs>
          <w:tab w:val="left" w:pos="990"/>
        </w:tabs>
        <w:spacing w:after="0" w:line="276" w:lineRule="auto"/>
        <w:ind w:left="1080"/>
        <w:jc w:val="both"/>
        <w:rPr>
          <w:lang w:val="ro-RO"/>
        </w:rPr>
      </w:pPr>
      <w:r w:rsidRPr="00B96A5C">
        <w:rPr>
          <w:lang w:val="ro-RO"/>
        </w:rPr>
        <w:t>izolație anticorozivă;</w:t>
      </w:r>
    </w:p>
    <w:p w14:paraId="430F0C49" w14:textId="77777777" w:rsidR="00191E6E" w:rsidRPr="00B96A5C" w:rsidRDefault="00191E6E" w:rsidP="00E01410">
      <w:pPr>
        <w:tabs>
          <w:tab w:val="left" w:pos="990"/>
        </w:tabs>
        <w:spacing w:after="0" w:line="276" w:lineRule="auto"/>
        <w:ind w:left="360"/>
        <w:jc w:val="both"/>
        <w:rPr>
          <w:lang w:val="ro-RO"/>
        </w:rPr>
      </w:pPr>
      <w:r w:rsidRPr="00B96A5C">
        <w:rPr>
          <w:lang w:val="ro-RO"/>
        </w:rPr>
        <w:lastRenderedPageBreak/>
        <w:t>c) Lucrări de finisare a construcțiilor:</w:t>
      </w:r>
    </w:p>
    <w:p w14:paraId="33571BDF" w14:textId="77777777" w:rsidR="00191E6E" w:rsidRPr="00B96A5C" w:rsidRDefault="00191E6E" w:rsidP="00E01410">
      <w:pPr>
        <w:numPr>
          <w:ilvl w:val="0"/>
          <w:numId w:val="65"/>
        </w:numPr>
        <w:tabs>
          <w:tab w:val="left" w:pos="990"/>
        </w:tabs>
        <w:spacing w:after="0" w:line="276" w:lineRule="auto"/>
        <w:ind w:left="1080"/>
        <w:jc w:val="both"/>
        <w:rPr>
          <w:lang w:val="ro-RO"/>
        </w:rPr>
      </w:pPr>
      <w:r w:rsidRPr="00B96A5C">
        <w:rPr>
          <w:lang w:val="ro-RO"/>
        </w:rPr>
        <w:t>tencuieli, placări exterioare și interioare;</w:t>
      </w:r>
    </w:p>
    <w:p w14:paraId="2FD4FB33" w14:textId="77777777" w:rsidR="00191E6E" w:rsidRPr="00B96A5C" w:rsidRDefault="00191E6E" w:rsidP="00E01410">
      <w:pPr>
        <w:numPr>
          <w:ilvl w:val="0"/>
          <w:numId w:val="65"/>
        </w:numPr>
        <w:tabs>
          <w:tab w:val="left" w:pos="990"/>
        </w:tabs>
        <w:spacing w:after="0" w:line="276" w:lineRule="auto"/>
        <w:ind w:left="1080"/>
        <w:jc w:val="both"/>
        <w:rPr>
          <w:lang w:val="ro-RO"/>
        </w:rPr>
      </w:pPr>
      <w:r w:rsidRPr="00B96A5C">
        <w:rPr>
          <w:lang w:val="ro-RO"/>
        </w:rPr>
        <w:t>pardoseli;</w:t>
      </w:r>
    </w:p>
    <w:p w14:paraId="18B5AE6B" w14:textId="77777777" w:rsidR="00191E6E" w:rsidRPr="00B96A5C" w:rsidRDefault="00191E6E" w:rsidP="00E01410">
      <w:pPr>
        <w:numPr>
          <w:ilvl w:val="0"/>
          <w:numId w:val="65"/>
        </w:numPr>
        <w:tabs>
          <w:tab w:val="left" w:pos="990"/>
        </w:tabs>
        <w:spacing w:after="0" w:line="276" w:lineRule="auto"/>
        <w:ind w:left="1080"/>
        <w:jc w:val="both"/>
        <w:rPr>
          <w:lang w:val="ro-RO"/>
        </w:rPr>
      </w:pPr>
      <w:r w:rsidRPr="00B96A5C">
        <w:rPr>
          <w:lang w:val="ro-RO"/>
        </w:rPr>
        <w:t>produse de tâmplărie;</w:t>
      </w:r>
    </w:p>
    <w:p w14:paraId="0CF0FF03" w14:textId="77777777" w:rsidR="00191E6E" w:rsidRPr="00B96A5C" w:rsidRDefault="00191E6E" w:rsidP="00E01410">
      <w:pPr>
        <w:numPr>
          <w:ilvl w:val="0"/>
          <w:numId w:val="65"/>
        </w:numPr>
        <w:tabs>
          <w:tab w:val="left" w:pos="990"/>
        </w:tabs>
        <w:spacing w:after="0" w:line="276" w:lineRule="auto"/>
        <w:ind w:left="1080"/>
        <w:jc w:val="both"/>
        <w:rPr>
          <w:lang w:val="ro-RO"/>
        </w:rPr>
      </w:pPr>
      <w:proofErr w:type="spellStart"/>
      <w:r w:rsidRPr="00B96A5C">
        <w:rPr>
          <w:lang w:val="ro-RO"/>
        </w:rPr>
        <w:t>profile</w:t>
      </w:r>
      <w:proofErr w:type="spellEnd"/>
      <w:r w:rsidRPr="00B96A5C">
        <w:rPr>
          <w:lang w:val="ro-RO"/>
        </w:rPr>
        <w:t xml:space="preserve"> decorative și ornamente.</w:t>
      </w:r>
    </w:p>
    <w:p w14:paraId="494E0BF4" w14:textId="77777777" w:rsidR="00191E6E" w:rsidRPr="00B96A5C" w:rsidRDefault="00191E6E" w:rsidP="00E01410">
      <w:pPr>
        <w:spacing w:after="0" w:line="276" w:lineRule="auto"/>
        <w:ind w:left="360"/>
        <w:jc w:val="both"/>
        <w:rPr>
          <w:lang w:val="ro-RO"/>
        </w:rPr>
      </w:pPr>
    </w:p>
    <w:p w14:paraId="227D473C" w14:textId="0DCADA53" w:rsidR="00B53D25" w:rsidRPr="00B96A5C" w:rsidRDefault="00B53D25" w:rsidP="00A077D8">
      <w:pPr>
        <w:pStyle w:val="ListParagraph"/>
        <w:numPr>
          <w:ilvl w:val="0"/>
          <w:numId w:val="26"/>
        </w:numPr>
        <w:spacing w:after="0" w:line="276" w:lineRule="auto"/>
        <w:jc w:val="both"/>
        <w:rPr>
          <w:lang w:val="ro-RO"/>
        </w:rPr>
      </w:pPr>
      <w:r w:rsidRPr="00B96A5C">
        <w:rPr>
          <w:b/>
          <w:bCs/>
          <w:lang w:val="ro-RO"/>
        </w:rPr>
        <w:t xml:space="preserve">un (1) responsabil </w:t>
      </w:r>
      <w:r w:rsidR="00D8003A" w:rsidRPr="00B96A5C">
        <w:rPr>
          <w:b/>
          <w:bCs/>
          <w:i/>
          <w:iCs/>
          <w:lang w:val="ro-RO"/>
        </w:rPr>
        <w:t>tehnic</w:t>
      </w:r>
      <w:r w:rsidRPr="00B96A5C">
        <w:rPr>
          <w:b/>
          <w:bCs/>
          <w:lang w:val="ro-RO"/>
        </w:rPr>
        <w:t xml:space="preserve"> certificat </w:t>
      </w:r>
      <w:r w:rsidRPr="00B96A5C">
        <w:rPr>
          <w:b/>
          <w:bCs/>
          <w:i/>
          <w:iCs/>
          <w:lang w:val="ro-RO"/>
        </w:rPr>
        <w:t xml:space="preserve">pentru </w:t>
      </w:r>
      <w:r w:rsidRPr="00B96A5C">
        <w:rPr>
          <w:b/>
          <w:bCs/>
          <w:lang w:val="ro-RO"/>
        </w:rPr>
        <w:t>instalații și rețele de alimentare cu apă și canalizare</w:t>
      </w:r>
      <w:r w:rsidRPr="00B96A5C">
        <w:rPr>
          <w:lang w:val="ro-RO"/>
        </w:rPr>
        <w:t>, conform normelor de construcție din Republica Moldova, conform următoarei clasificări:</w:t>
      </w:r>
    </w:p>
    <w:p w14:paraId="4AD1711B" w14:textId="77777777" w:rsidR="00C77248" w:rsidRPr="00B96A5C" w:rsidRDefault="00C77248" w:rsidP="00C77248">
      <w:pPr>
        <w:spacing w:after="0" w:line="276" w:lineRule="auto"/>
        <w:ind w:left="360"/>
        <w:jc w:val="both"/>
        <w:rPr>
          <w:lang w:val="ro-RO"/>
        </w:rPr>
      </w:pPr>
      <w:r w:rsidRPr="00B96A5C">
        <w:rPr>
          <w:lang w:val="ro-RO"/>
        </w:rPr>
        <w:t>a) Instalații și rețele interne:</w:t>
      </w:r>
    </w:p>
    <w:p w14:paraId="5FED023B" w14:textId="77777777" w:rsidR="00C77248" w:rsidRPr="00B96A5C" w:rsidRDefault="00C77248" w:rsidP="00E01410">
      <w:pPr>
        <w:numPr>
          <w:ilvl w:val="0"/>
          <w:numId w:val="65"/>
        </w:numPr>
        <w:tabs>
          <w:tab w:val="left" w:pos="990"/>
        </w:tabs>
        <w:spacing w:after="0" w:line="276" w:lineRule="auto"/>
        <w:ind w:left="1080"/>
        <w:jc w:val="both"/>
        <w:rPr>
          <w:lang w:val="ro-RO"/>
        </w:rPr>
      </w:pPr>
      <w:r w:rsidRPr="00B96A5C">
        <w:rPr>
          <w:lang w:val="ro-RO"/>
        </w:rPr>
        <w:t>instalații și rețele de alimentare cu apă și canalizare;</w:t>
      </w:r>
    </w:p>
    <w:p w14:paraId="227B8114" w14:textId="77777777" w:rsidR="00C77248" w:rsidRPr="00B96A5C" w:rsidRDefault="00C77248" w:rsidP="00E01410">
      <w:pPr>
        <w:numPr>
          <w:ilvl w:val="0"/>
          <w:numId w:val="66"/>
        </w:numPr>
        <w:spacing w:after="0" w:line="276" w:lineRule="auto"/>
        <w:ind w:left="630" w:hanging="270"/>
        <w:jc w:val="both"/>
        <w:rPr>
          <w:lang w:val="ro-RO"/>
        </w:rPr>
      </w:pPr>
      <w:r w:rsidRPr="00B96A5C">
        <w:rPr>
          <w:lang w:val="ro-RO"/>
        </w:rPr>
        <w:t>Instalații și rețele exterioare:</w:t>
      </w:r>
    </w:p>
    <w:p w14:paraId="7713A877" w14:textId="77777777" w:rsidR="00C77248" w:rsidRPr="00B96A5C" w:rsidRDefault="00C77248" w:rsidP="00E01410">
      <w:pPr>
        <w:numPr>
          <w:ilvl w:val="0"/>
          <w:numId w:val="65"/>
        </w:numPr>
        <w:tabs>
          <w:tab w:val="left" w:pos="990"/>
        </w:tabs>
        <w:spacing w:after="0" w:line="276" w:lineRule="auto"/>
        <w:ind w:left="1080"/>
        <w:jc w:val="both"/>
        <w:rPr>
          <w:lang w:val="ro-RO"/>
        </w:rPr>
      </w:pPr>
      <w:r w:rsidRPr="00B96A5C">
        <w:rPr>
          <w:lang w:val="ro-RO"/>
        </w:rPr>
        <w:t>instalații și rețele de alimentare cu apă și canalizare.</w:t>
      </w:r>
    </w:p>
    <w:p w14:paraId="62400975" w14:textId="77777777" w:rsidR="00C77248" w:rsidRPr="00B96A5C" w:rsidRDefault="00C77248" w:rsidP="00E01410">
      <w:pPr>
        <w:spacing w:after="0" w:line="276" w:lineRule="auto"/>
        <w:ind w:left="360"/>
        <w:jc w:val="both"/>
        <w:rPr>
          <w:lang w:val="ro-RO"/>
        </w:rPr>
      </w:pPr>
    </w:p>
    <w:p w14:paraId="3B228424" w14:textId="6E137F61" w:rsidR="00B53D25" w:rsidRPr="00B96A5C" w:rsidRDefault="00B53D25" w:rsidP="00A077D8">
      <w:pPr>
        <w:pStyle w:val="ListParagraph"/>
        <w:numPr>
          <w:ilvl w:val="0"/>
          <w:numId w:val="26"/>
        </w:numPr>
        <w:spacing w:after="0" w:line="276" w:lineRule="auto"/>
        <w:jc w:val="both"/>
        <w:rPr>
          <w:lang w:val="ro-RO"/>
        </w:rPr>
      </w:pPr>
      <w:r w:rsidRPr="00B96A5C">
        <w:rPr>
          <w:b/>
          <w:bCs/>
          <w:lang w:val="ro-RO"/>
        </w:rPr>
        <w:t xml:space="preserve">un (1) responsabil </w:t>
      </w:r>
      <w:r w:rsidR="00D8003A" w:rsidRPr="00B96A5C">
        <w:rPr>
          <w:b/>
          <w:bCs/>
          <w:i/>
          <w:iCs/>
          <w:lang w:val="ro-RO"/>
        </w:rPr>
        <w:t>tehnic</w:t>
      </w:r>
      <w:r w:rsidRPr="00B96A5C">
        <w:rPr>
          <w:b/>
          <w:bCs/>
          <w:lang w:val="ro-RO"/>
        </w:rPr>
        <w:t xml:space="preserve"> certificat pentru instalații și rețele electrice și de iluminat</w:t>
      </w:r>
      <w:r w:rsidRPr="00B96A5C">
        <w:rPr>
          <w:lang w:val="ro-RO"/>
        </w:rPr>
        <w:t>, în conformitate cu normele de construcție din Republica Moldova, conform următoarei clasificări:</w:t>
      </w:r>
    </w:p>
    <w:p w14:paraId="75A97291" w14:textId="77777777" w:rsidR="00C77248" w:rsidRPr="00B96A5C" w:rsidRDefault="00C77248" w:rsidP="00C77248">
      <w:pPr>
        <w:spacing w:after="0" w:line="276" w:lineRule="auto"/>
        <w:ind w:left="360"/>
        <w:jc w:val="both"/>
        <w:rPr>
          <w:lang w:val="ro-RO"/>
        </w:rPr>
      </w:pPr>
      <w:r w:rsidRPr="00B96A5C">
        <w:rPr>
          <w:lang w:val="ro-RO"/>
        </w:rPr>
        <w:t>a) Instalații și rețele interne:</w:t>
      </w:r>
    </w:p>
    <w:p w14:paraId="009D1286" w14:textId="77777777" w:rsidR="00C77248" w:rsidRPr="00B96A5C" w:rsidRDefault="00C77248" w:rsidP="00E01410">
      <w:pPr>
        <w:numPr>
          <w:ilvl w:val="0"/>
          <w:numId w:val="65"/>
        </w:numPr>
        <w:tabs>
          <w:tab w:val="left" w:pos="990"/>
        </w:tabs>
        <w:spacing w:after="0" w:line="276" w:lineRule="auto"/>
        <w:ind w:left="1080"/>
        <w:jc w:val="both"/>
        <w:rPr>
          <w:lang w:val="ro-RO"/>
        </w:rPr>
      </w:pPr>
      <w:r w:rsidRPr="00B96A5C">
        <w:rPr>
          <w:lang w:val="ro-RO"/>
        </w:rPr>
        <w:t>instalații și rețele de alimentare cu energie electrică;</w:t>
      </w:r>
    </w:p>
    <w:p w14:paraId="24DC5D3F" w14:textId="77777777" w:rsidR="00C77248" w:rsidRPr="00B96A5C" w:rsidRDefault="00C77248" w:rsidP="00C77248">
      <w:pPr>
        <w:spacing w:after="0" w:line="276" w:lineRule="auto"/>
        <w:ind w:left="360"/>
        <w:jc w:val="both"/>
        <w:rPr>
          <w:lang w:val="ro-RO"/>
        </w:rPr>
      </w:pPr>
      <w:r w:rsidRPr="00B96A5C">
        <w:rPr>
          <w:lang w:val="ro-RO"/>
        </w:rPr>
        <w:t>b) Instalații și rețele externe:</w:t>
      </w:r>
    </w:p>
    <w:p w14:paraId="34F20711" w14:textId="4B5C49BB" w:rsidR="00C77248" w:rsidRPr="00B96A5C" w:rsidRDefault="00C77248" w:rsidP="00E01410">
      <w:pPr>
        <w:numPr>
          <w:ilvl w:val="0"/>
          <w:numId w:val="65"/>
        </w:numPr>
        <w:tabs>
          <w:tab w:val="left" w:pos="990"/>
        </w:tabs>
        <w:spacing w:after="0" w:line="276" w:lineRule="auto"/>
        <w:ind w:left="1080"/>
        <w:jc w:val="both"/>
        <w:rPr>
          <w:lang w:val="ro-RO"/>
        </w:rPr>
      </w:pPr>
      <w:r w:rsidRPr="00B96A5C">
        <w:rPr>
          <w:lang w:val="ro-RO"/>
        </w:rPr>
        <w:t>instalații și rețele de alimentare cu energie electrică.</w:t>
      </w:r>
    </w:p>
    <w:p w14:paraId="2BF92DF5" w14:textId="77777777" w:rsidR="00C77248" w:rsidRPr="00B96A5C" w:rsidRDefault="00C77248" w:rsidP="00E01410">
      <w:pPr>
        <w:spacing w:after="0" w:line="276" w:lineRule="auto"/>
        <w:ind w:left="360"/>
        <w:jc w:val="both"/>
        <w:rPr>
          <w:lang w:val="ro-RO"/>
        </w:rPr>
      </w:pPr>
    </w:p>
    <w:p w14:paraId="36342D86" w14:textId="3A74536D" w:rsidR="00B53D25" w:rsidRPr="00B96A5C" w:rsidRDefault="00D8003A" w:rsidP="00A077D8">
      <w:pPr>
        <w:pStyle w:val="ListParagraph"/>
        <w:numPr>
          <w:ilvl w:val="0"/>
          <w:numId w:val="26"/>
        </w:numPr>
        <w:spacing w:after="0" w:line="276" w:lineRule="auto"/>
        <w:jc w:val="both"/>
        <w:rPr>
          <w:lang w:val="ro-RO"/>
        </w:rPr>
      </w:pPr>
      <w:r w:rsidRPr="00B96A5C">
        <w:rPr>
          <w:b/>
          <w:bCs/>
          <w:lang w:val="ro-RO"/>
        </w:rPr>
        <w:t>un</w:t>
      </w:r>
      <w:r w:rsidR="00B53D25" w:rsidRPr="00B96A5C">
        <w:rPr>
          <w:b/>
          <w:bCs/>
          <w:lang w:val="ro-RO"/>
        </w:rPr>
        <w:t xml:space="preserve"> (1) </w:t>
      </w:r>
      <w:r w:rsidRPr="00B96A5C">
        <w:rPr>
          <w:b/>
          <w:bCs/>
          <w:i/>
          <w:iCs/>
          <w:lang w:val="ro-RO"/>
        </w:rPr>
        <w:t>responsabil tehnic</w:t>
      </w:r>
      <w:r w:rsidR="00B53D25" w:rsidRPr="00B96A5C">
        <w:rPr>
          <w:b/>
          <w:bCs/>
          <w:lang w:val="ro-RO"/>
        </w:rPr>
        <w:t xml:space="preserve"> certificat </w:t>
      </w:r>
      <w:r w:rsidRPr="00B96A5C">
        <w:rPr>
          <w:b/>
          <w:bCs/>
          <w:lang w:val="ro-RO"/>
        </w:rPr>
        <w:t xml:space="preserve">pentru </w:t>
      </w:r>
      <w:r w:rsidR="00B53D25" w:rsidRPr="00B96A5C">
        <w:rPr>
          <w:b/>
          <w:bCs/>
          <w:lang w:val="ro-RO"/>
        </w:rPr>
        <w:t xml:space="preserve">instalații și rețele de încălzire, ventilație și climatizare </w:t>
      </w:r>
      <w:r w:rsidR="00B53D25" w:rsidRPr="00B96A5C">
        <w:rPr>
          <w:lang w:val="ro-RO"/>
        </w:rPr>
        <w:t>conform normelor de construcție din Republica Moldova, conform următoarei clasificări:</w:t>
      </w:r>
    </w:p>
    <w:p w14:paraId="45A5417F" w14:textId="77777777" w:rsidR="00C77248" w:rsidRPr="00B96A5C" w:rsidRDefault="00C77248" w:rsidP="00E01410">
      <w:pPr>
        <w:spacing w:after="0" w:line="276" w:lineRule="auto"/>
        <w:ind w:firstLine="360"/>
        <w:jc w:val="both"/>
        <w:rPr>
          <w:lang w:val="ro-RO"/>
        </w:rPr>
      </w:pPr>
      <w:r w:rsidRPr="00B96A5C">
        <w:rPr>
          <w:lang w:val="ro-RO"/>
        </w:rPr>
        <w:t>a) Instalații și rețele interne:</w:t>
      </w:r>
    </w:p>
    <w:p w14:paraId="6FCE74B5" w14:textId="77777777" w:rsidR="00C77248" w:rsidRPr="00B96A5C" w:rsidRDefault="00C77248" w:rsidP="00E01410">
      <w:pPr>
        <w:numPr>
          <w:ilvl w:val="0"/>
          <w:numId w:val="65"/>
        </w:numPr>
        <w:tabs>
          <w:tab w:val="left" w:pos="990"/>
        </w:tabs>
        <w:spacing w:after="0" w:line="276" w:lineRule="auto"/>
        <w:ind w:left="1080"/>
        <w:jc w:val="both"/>
        <w:rPr>
          <w:lang w:val="ro-RO"/>
        </w:rPr>
      </w:pPr>
      <w:r w:rsidRPr="00B96A5C">
        <w:rPr>
          <w:lang w:val="ro-RO"/>
        </w:rPr>
        <w:t>instalații și rețele de încălzire;</w:t>
      </w:r>
    </w:p>
    <w:p w14:paraId="5E604035" w14:textId="77777777" w:rsidR="00C77248" w:rsidRPr="00B96A5C" w:rsidRDefault="00C77248" w:rsidP="00E01410">
      <w:pPr>
        <w:numPr>
          <w:ilvl w:val="0"/>
          <w:numId w:val="65"/>
        </w:numPr>
        <w:tabs>
          <w:tab w:val="left" w:pos="990"/>
        </w:tabs>
        <w:spacing w:after="0" w:line="276" w:lineRule="auto"/>
        <w:ind w:left="1080"/>
        <w:jc w:val="both"/>
        <w:rPr>
          <w:lang w:val="ro-RO"/>
        </w:rPr>
      </w:pPr>
      <w:r w:rsidRPr="00B96A5C">
        <w:rPr>
          <w:lang w:val="ro-RO"/>
        </w:rPr>
        <w:t>instalații și rețele de gaz de joasă presiune;</w:t>
      </w:r>
    </w:p>
    <w:p w14:paraId="2D8C2638" w14:textId="77777777" w:rsidR="00C77248" w:rsidRPr="00B96A5C" w:rsidRDefault="00C77248" w:rsidP="00E01410">
      <w:pPr>
        <w:numPr>
          <w:ilvl w:val="0"/>
          <w:numId w:val="65"/>
        </w:numPr>
        <w:tabs>
          <w:tab w:val="left" w:pos="990"/>
        </w:tabs>
        <w:spacing w:after="0" w:line="276" w:lineRule="auto"/>
        <w:ind w:left="1080"/>
        <w:jc w:val="both"/>
        <w:rPr>
          <w:lang w:val="ro-RO"/>
        </w:rPr>
      </w:pPr>
      <w:r w:rsidRPr="00B96A5C">
        <w:rPr>
          <w:lang w:val="ro-RO"/>
        </w:rPr>
        <w:t>sisteme de ventilație și climatizare;</w:t>
      </w:r>
    </w:p>
    <w:p w14:paraId="74A2FA92" w14:textId="77777777" w:rsidR="00C77248" w:rsidRPr="00B96A5C" w:rsidRDefault="00C77248" w:rsidP="00E01410">
      <w:pPr>
        <w:spacing w:after="0" w:line="276" w:lineRule="auto"/>
        <w:ind w:firstLine="360"/>
        <w:jc w:val="both"/>
        <w:rPr>
          <w:lang w:val="ro-RO"/>
        </w:rPr>
      </w:pPr>
      <w:r w:rsidRPr="00B96A5C">
        <w:rPr>
          <w:lang w:val="ro-RO"/>
        </w:rPr>
        <w:t>b) Instalații și rețele exterioare:</w:t>
      </w:r>
    </w:p>
    <w:p w14:paraId="2B73B724" w14:textId="77777777" w:rsidR="00C77248" w:rsidRPr="00B96A5C" w:rsidRDefault="00C77248" w:rsidP="00E01410">
      <w:pPr>
        <w:numPr>
          <w:ilvl w:val="0"/>
          <w:numId w:val="65"/>
        </w:numPr>
        <w:tabs>
          <w:tab w:val="left" w:pos="990"/>
        </w:tabs>
        <w:spacing w:after="0" w:line="276" w:lineRule="auto"/>
        <w:ind w:left="1080"/>
        <w:jc w:val="both"/>
        <w:rPr>
          <w:lang w:val="ro-RO"/>
        </w:rPr>
      </w:pPr>
      <w:r w:rsidRPr="00B96A5C">
        <w:rPr>
          <w:lang w:val="ro-RO"/>
        </w:rPr>
        <w:t>instalații și rețele de încălzire;</w:t>
      </w:r>
    </w:p>
    <w:p w14:paraId="11459C8C" w14:textId="77777777" w:rsidR="00C77248" w:rsidRPr="00B96A5C" w:rsidRDefault="00C77248" w:rsidP="00E01410">
      <w:pPr>
        <w:numPr>
          <w:ilvl w:val="0"/>
          <w:numId w:val="65"/>
        </w:numPr>
        <w:tabs>
          <w:tab w:val="left" w:pos="990"/>
        </w:tabs>
        <w:spacing w:after="0" w:line="276" w:lineRule="auto"/>
        <w:ind w:left="1080"/>
        <w:jc w:val="both"/>
        <w:rPr>
          <w:lang w:val="ro-RO"/>
        </w:rPr>
      </w:pPr>
      <w:r w:rsidRPr="00B96A5C">
        <w:rPr>
          <w:lang w:val="ro-RO"/>
        </w:rPr>
        <w:t>instalații și rețele de gaz de joasă presiune.</w:t>
      </w:r>
    </w:p>
    <w:p w14:paraId="767AC655" w14:textId="77777777" w:rsidR="00C77248" w:rsidRPr="00B96A5C" w:rsidRDefault="00C77248" w:rsidP="00E01410">
      <w:pPr>
        <w:spacing w:after="0" w:line="276" w:lineRule="auto"/>
        <w:jc w:val="both"/>
        <w:rPr>
          <w:lang w:val="ro-RO"/>
        </w:rPr>
      </w:pPr>
    </w:p>
    <w:p w14:paraId="0AC33C5C" w14:textId="436757AD" w:rsidR="00B53D25" w:rsidRPr="00B96A5C" w:rsidRDefault="00B53D25" w:rsidP="00A077D8">
      <w:pPr>
        <w:pStyle w:val="ListParagraph"/>
        <w:numPr>
          <w:ilvl w:val="0"/>
          <w:numId w:val="26"/>
        </w:numPr>
        <w:spacing w:after="0" w:line="276" w:lineRule="auto"/>
        <w:jc w:val="both"/>
        <w:rPr>
          <w:lang w:val="ro-RO"/>
        </w:rPr>
      </w:pPr>
      <w:r w:rsidRPr="00B96A5C">
        <w:rPr>
          <w:b/>
          <w:bCs/>
          <w:lang w:val="ro-RO"/>
        </w:rPr>
        <w:t xml:space="preserve">un (1) responsabil </w:t>
      </w:r>
      <w:r w:rsidR="00BA605D" w:rsidRPr="00B96A5C">
        <w:rPr>
          <w:b/>
          <w:bCs/>
          <w:i/>
          <w:iCs/>
          <w:lang w:val="ro-RO"/>
        </w:rPr>
        <w:t>tehnic</w:t>
      </w:r>
      <w:r w:rsidRPr="00B96A5C">
        <w:rPr>
          <w:b/>
          <w:bCs/>
          <w:lang w:val="ro-RO"/>
        </w:rPr>
        <w:t xml:space="preserve"> certificat </w:t>
      </w:r>
      <w:r w:rsidR="00BA605D" w:rsidRPr="00B96A5C">
        <w:rPr>
          <w:b/>
          <w:bCs/>
          <w:lang w:val="ro-RO"/>
        </w:rPr>
        <w:t xml:space="preserve">pentru instalații </w:t>
      </w:r>
      <w:r w:rsidRPr="00B96A5C">
        <w:rPr>
          <w:b/>
          <w:bCs/>
          <w:lang w:val="ro-RO"/>
        </w:rPr>
        <w:t xml:space="preserve">și rețele de telecomunicații și </w:t>
      </w:r>
      <w:r w:rsidR="00BA605D" w:rsidRPr="00B96A5C">
        <w:rPr>
          <w:b/>
          <w:bCs/>
          <w:lang w:val="ro-RO"/>
        </w:rPr>
        <w:t>avertizare</w:t>
      </w:r>
      <w:r w:rsidRPr="00B96A5C">
        <w:rPr>
          <w:lang w:val="ro-RO"/>
        </w:rPr>
        <w:t>, conform normelor de construcție din Republica Moldova, conform următoarei clasificări:</w:t>
      </w:r>
    </w:p>
    <w:p w14:paraId="275E703C" w14:textId="77777777" w:rsidR="000C2AE1" w:rsidRPr="00B96A5C" w:rsidRDefault="000C2AE1" w:rsidP="00E01410">
      <w:pPr>
        <w:spacing w:after="0" w:line="276" w:lineRule="auto"/>
        <w:ind w:left="360"/>
        <w:jc w:val="both"/>
        <w:rPr>
          <w:lang w:val="ro-RO"/>
        </w:rPr>
      </w:pPr>
      <w:r w:rsidRPr="00B96A5C">
        <w:rPr>
          <w:lang w:val="ro-RO"/>
        </w:rPr>
        <w:t>a) Instalații și rețele interne:</w:t>
      </w:r>
    </w:p>
    <w:p w14:paraId="6D04708E" w14:textId="77777777" w:rsidR="000C2AE1" w:rsidRPr="00B96A5C" w:rsidRDefault="000C2AE1" w:rsidP="00E01410">
      <w:pPr>
        <w:numPr>
          <w:ilvl w:val="0"/>
          <w:numId w:val="65"/>
        </w:numPr>
        <w:tabs>
          <w:tab w:val="left" w:pos="990"/>
        </w:tabs>
        <w:spacing w:after="0" w:line="276" w:lineRule="auto"/>
        <w:ind w:left="1080"/>
        <w:jc w:val="both"/>
        <w:rPr>
          <w:lang w:val="ro-RO"/>
        </w:rPr>
      </w:pPr>
      <w:r w:rsidRPr="00B96A5C">
        <w:rPr>
          <w:lang w:val="ro-RO"/>
        </w:rPr>
        <w:t>instalații și rețele de radiocomunicații și telecomunicații;</w:t>
      </w:r>
    </w:p>
    <w:p w14:paraId="5E5EF1B8" w14:textId="77777777" w:rsidR="000C2AE1" w:rsidRPr="00B96A5C" w:rsidRDefault="000C2AE1" w:rsidP="00E01410">
      <w:pPr>
        <w:spacing w:after="0" w:line="276" w:lineRule="auto"/>
        <w:ind w:left="360"/>
        <w:jc w:val="both"/>
        <w:rPr>
          <w:lang w:val="ro-RO"/>
        </w:rPr>
      </w:pPr>
      <w:r w:rsidRPr="00B96A5C">
        <w:rPr>
          <w:lang w:val="ro-RO"/>
        </w:rPr>
        <w:t>b) Instalații și rețele externe:</w:t>
      </w:r>
    </w:p>
    <w:p w14:paraId="456A4DDD" w14:textId="5E6A602B" w:rsidR="00C77248" w:rsidRPr="00B96A5C" w:rsidRDefault="000C2AE1" w:rsidP="00E01410">
      <w:pPr>
        <w:numPr>
          <w:ilvl w:val="0"/>
          <w:numId w:val="65"/>
        </w:numPr>
        <w:tabs>
          <w:tab w:val="left" w:pos="990"/>
        </w:tabs>
        <w:spacing w:after="0" w:line="276" w:lineRule="auto"/>
        <w:ind w:left="1080"/>
        <w:jc w:val="both"/>
        <w:rPr>
          <w:lang w:val="ro-RO"/>
        </w:rPr>
      </w:pPr>
      <w:r w:rsidRPr="00B96A5C">
        <w:rPr>
          <w:lang w:val="ro-RO"/>
        </w:rPr>
        <w:t>instalații și rețele de radiocomunicații și telecomunicații.</w:t>
      </w:r>
    </w:p>
    <w:p w14:paraId="30067358" w14:textId="77777777" w:rsidR="00D83784" w:rsidRPr="00B96A5C" w:rsidRDefault="00D83784" w:rsidP="0044664B">
      <w:pPr>
        <w:spacing w:after="0" w:line="276" w:lineRule="auto"/>
        <w:jc w:val="both"/>
        <w:rPr>
          <w:rFonts w:cs="Calibri"/>
          <w:lang w:val="ro-RO"/>
        </w:rPr>
      </w:pPr>
    </w:p>
    <w:p w14:paraId="0283C3ED" w14:textId="38CAF047" w:rsidR="00D83784" w:rsidRPr="00B96A5C" w:rsidRDefault="00D83784" w:rsidP="0044664B">
      <w:pPr>
        <w:spacing w:after="0" w:line="276" w:lineRule="auto"/>
        <w:ind w:firstLine="270"/>
        <w:jc w:val="both"/>
        <w:rPr>
          <w:rFonts w:cs="Calibri"/>
          <w:lang w:val="ro-RO"/>
        </w:rPr>
      </w:pPr>
      <w:r w:rsidRPr="00B96A5C">
        <w:rPr>
          <w:rFonts w:cs="Calibri"/>
          <w:lang w:val="ro-RO"/>
        </w:rPr>
        <w:t>Contractul va include următoarele activități:</w:t>
      </w:r>
    </w:p>
    <w:p w14:paraId="13FFFD1E" w14:textId="5E3132D6" w:rsidR="00D83784" w:rsidRPr="00B96A5C" w:rsidRDefault="00D83784" w:rsidP="0044664B">
      <w:pPr>
        <w:pStyle w:val="ListParagraph"/>
        <w:spacing w:after="0" w:line="276" w:lineRule="auto"/>
        <w:ind w:left="0"/>
        <w:jc w:val="both"/>
        <w:rPr>
          <w:rFonts w:cs="Calibri"/>
          <w:lang w:val="ro-RO"/>
        </w:rPr>
      </w:pPr>
      <w:r w:rsidRPr="00B96A5C">
        <w:rPr>
          <w:rFonts w:cs="Calibri"/>
          <w:lang w:val="ro-RO"/>
        </w:rPr>
        <w:t>• achiziționarea și livrarea la fața locului a materialelor, echipamentelor și serviciilor necesare pentru finalizarea cu succes a lucrărilor</w:t>
      </w:r>
      <w:r w:rsidR="001F34BA" w:rsidRPr="00B96A5C">
        <w:rPr>
          <w:rFonts w:cs="Calibri"/>
          <w:lang w:val="ro-RO"/>
        </w:rPr>
        <w:t>;</w:t>
      </w:r>
    </w:p>
    <w:p w14:paraId="5E9E2D35" w14:textId="3CE6647A" w:rsidR="00D83784" w:rsidRPr="00B96A5C" w:rsidRDefault="00D83784" w:rsidP="0044664B">
      <w:pPr>
        <w:pStyle w:val="ListParagraph"/>
        <w:spacing w:after="0" w:line="276" w:lineRule="auto"/>
        <w:ind w:left="0"/>
        <w:jc w:val="both"/>
        <w:rPr>
          <w:rFonts w:cs="Calibri"/>
          <w:lang w:val="ro-RO"/>
        </w:rPr>
      </w:pPr>
      <w:r w:rsidRPr="00B96A5C">
        <w:rPr>
          <w:rFonts w:cs="Calibri"/>
          <w:lang w:val="ro-RO"/>
        </w:rPr>
        <w:t>• pregătirea șantierului pentru depozitarea materialelor, echipamentelor și executarea lucrărilor</w:t>
      </w:r>
      <w:r w:rsidR="001F34BA" w:rsidRPr="00B96A5C">
        <w:rPr>
          <w:rFonts w:cs="Calibri"/>
          <w:lang w:val="ro-RO"/>
        </w:rPr>
        <w:t>;</w:t>
      </w:r>
    </w:p>
    <w:p w14:paraId="75393BC4" w14:textId="20782F6F" w:rsidR="00D83784" w:rsidRPr="00B96A5C" w:rsidRDefault="00D83784" w:rsidP="0044664B">
      <w:pPr>
        <w:pStyle w:val="ListParagraph"/>
        <w:spacing w:after="0" w:line="276" w:lineRule="auto"/>
        <w:ind w:left="0"/>
        <w:jc w:val="both"/>
        <w:rPr>
          <w:rFonts w:cs="Calibri"/>
          <w:lang w:val="ro-RO"/>
        </w:rPr>
      </w:pPr>
      <w:r w:rsidRPr="00B96A5C">
        <w:rPr>
          <w:rFonts w:cs="Calibri"/>
          <w:lang w:val="ro-RO"/>
        </w:rPr>
        <w:t>• lucrări de construcție și instalarea echipamentelor în clădire, rețelele de apă și canalizare, rețelele electrice, încălzire și ventilație etc., menționate mai sus</w:t>
      </w:r>
      <w:r w:rsidR="001F34BA" w:rsidRPr="00B96A5C">
        <w:rPr>
          <w:rFonts w:cs="Calibri"/>
          <w:lang w:val="ro-RO"/>
        </w:rPr>
        <w:t>;</w:t>
      </w:r>
    </w:p>
    <w:p w14:paraId="2FB6D586" w14:textId="77777777" w:rsidR="00D83784" w:rsidRPr="00B96A5C" w:rsidRDefault="00D83784" w:rsidP="0044664B">
      <w:pPr>
        <w:pStyle w:val="ListParagraph"/>
        <w:spacing w:after="0" w:line="276" w:lineRule="auto"/>
        <w:ind w:left="0"/>
        <w:jc w:val="both"/>
        <w:rPr>
          <w:rFonts w:cs="Calibri"/>
          <w:lang w:val="ro-RO"/>
        </w:rPr>
      </w:pPr>
      <w:r w:rsidRPr="00B96A5C">
        <w:rPr>
          <w:rFonts w:cs="Calibri"/>
          <w:lang w:val="ro-RO"/>
        </w:rPr>
        <w:t>• punerea în funcțiune a sistemelor, echipamentelor, materialelor și lucrărilor de construcție instalate, inclusiv testarea performanțelor și punerea în funcțiune (după caz);</w:t>
      </w:r>
    </w:p>
    <w:p w14:paraId="142A5152" w14:textId="77777777" w:rsidR="00D83784" w:rsidRPr="00B96A5C" w:rsidRDefault="00D83784" w:rsidP="0044664B">
      <w:pPr>
        <w:pStyle w:val="ListParagraph"/>
        <w:spacing w:after="0" w:line="276" w:lineRule="auto"/>
        <w:ind w:left="0"/>
        <w:jc w:val="both"/>
        <w:rPr>
          <w:rFonts w:cs="Calibri"/>
          <w:lang w:val="ro-RO"/>
        </w:rPr>
      </w:pPr>
      <w:r w:rsidRPr="00B96A5C">
        <w:rPr>
          <w:rFonts w:cs="Calibri"/>
          <w:lang w:val="ro-RO"/>
        </w:rPr>
        <w:lastRenderedPageBreak/>
        <w:t>• transmiterea documentației detaliate pentru exploatarea și întreținerea sistemelor tehnice instalate (după caz);</w:t>
      </w:r>
    </w:p>
    <w:p w14:paraId="367E6FE3" w14:textId="77777777" w:rsidR="00D83784" w:rsidRPr="00B96A5C" w:rsidRDefault="00D83784" w:rsidP="0044664B">
      <w:pPr>
        <w:pStyle w:val="ListParagraph"/>
        <w:spacing w:after="0" w:line="276" w:lineRule="auto"/>
        <w:ind w:left="0"/>
        <w:jc w:val="both"/>
        <w:rPr>
          <w:rFonts w:cs="Calibri"/>
          <w:lang w:val="ro-RO"/>
        </w:rPr>
      </w:pPr>
      <w:r w:rsidRPr="00B96A5C">
        <w:rPr>
          <w:rFonts w:cs="Calibri"/>
          <w:lang w:val="ro-RO"/>
        </w:rPr>
        <w:t>• organizarea de cursuri de formare și transmiterea materialelor instructive, elaborate pentru personalul responsabil autorizat de instituțiile beneficiare.</w:t>
      </w:r>
    </w:p>
    <w:p w14:paraId="2B971AAD" w14:textId="77777777" w:rsidR="00D83784" w:rsidRPr="00B96A5C" w:rsidRDefault="00D83784" w:rsidP="0044664B">
      <w:pPr>
        <w:spacing w:after="0" w:line="276" w:lineRule="auto"/>
        <w:jc w:val="both"/>
        <w:rPr>
          <w:lang w:val="ro-RO"/>
        </w:rPr>
      </w:pPr>
    </w:p>
    <w:p w14:paraId="5EE73610" w14:textId="77777777" w:rsidR="00D83784" w:rsidRPr="00B96A5C" w:rsidRDefault="00D83784" w:rsidP="0044664B">
      <w:pPr>
        <w:spacing w:after="0" w:line="276" w:lineRule="auto"/>
        <w:ind w:firstLine="360"/>
        <w:jc w:val="both"/>
        <w:rPr>
          <w:lang w:val="ro-RO"/>
        </w:rPr>
      </w:pPr>
      <w:r w:rsidRPr="00B96A5C">
        <w:rPr>
          <w:lang w:val="ro-RO"/>
        </w:rPr>
        <w:t xml:space="preserve">Toate aceste activități trebuie efectuate în conformitate cu prevederile devizului de cantități publicat și a desenelor de execuție, elaborate și aprobate în conformitate cu reglementările naționale în domeniul construcțiilor. </w:t>
      </w:r>
    </w:p>
    <w:p w14:paraId="6711EE22" w14:textId="6B39109B" w:rsidR="00D83784" w:rsidRPr="00B96A5C" w:rsidRDefault="00D83784" w:rsidP="0044664B">
      <w:pPr>
        <w:spacing w:after="0" w:line="276" w:lineRule="auto"/>
        <w:ind w:firstLine="360"/>
        <w:jc w:val="both"/>
        <w:rPr>
          <w:lang w:val="ro-RO"/>
        </w:rPr>
      </w:pPr>
      <w:r w:rsidRPr="00B96A5C">
        <w:rPr>
          <w:lang w:val="ro-RO"/>
        </w:rPr>
        <w:t xml:space="preserve">Caracteristicile fizice și chimice ale materialelor de construcție propuse de contractant trebuie să corespundă cerințelor și specificațiilor din desenele de execuție, dar și liniilor directoare, cerințelor și specificațiilor tehnice solicitate mai jos. Materialele de construcție livrate la șantier trebuie să fie însoțite de certificate naționale de conformitate și/sau certificate europene (CE), care confirmă indicatorii de calitate. </w:t>
      </w:r>
    </w:p>
    <w:p w14:paraId="35E984E4" w14:textId="10297EE9" w:rsidR="00D83784" w:rsidRPr="00B96A5C" w:rsidRDefault="00D83784" w:rsidP="0044664B">
      <w:pPr>
        <w:spacing w:line="276" w:lineRule="auto"/>
        <w:ind w:firstLine="360"/>
        <w:jc w:val="both"/>
        <w:rPr>
          <w:rFonts w:cs="Calibri"/>
          <w:lang w:val="ro-RO"/>
        </w:rPr>
      </w:pPr>
      <w:r w:rsidRPr="00B96A5C">
        <w:rPr>
          <w:rFonts w:cs="Calibri"/>
          <w:lang w:val="ro-RO"/>
        </w:rPr>
        <w:t xml:space="preserve">Echipamentele propuse de </w:t>
      </w:r>
      <w:r w:rsidR="00B9243B" w:rsidRPr="00B96A5C">
        <w:rPr>
          <w:rFonts w:cs="Calibri"/>
          <w:lang w:val="ro-RO"/>
        </w:rPr>
        <w:t xml:space="preserve">ofertanți </w:t>
      </w:r>
      <w:r w:rsidRPr="00B96A5C">
        <w:rPr>
          <w:rFonts w:cs="Calibri"/>
          <w:lang w:val="ro-RO"/>
        </w:rPr>
        <w:t xml:space="preserve">trebuie să fie, de asemenea, fabricate în conformitate cu liniile directoare, cerințele tehnice și specificațiile solicitate </w:t>
      </w:r>
      <w:r w:rsidR="00D62128" w:rsidRPr="00B96A5C">
        <w:rPr>
          <w:rFonts w:cs="Calibri"/>
          <w:lang w:val="ro-RO"/>
        </w:rPr>
        <w:t xml:space="preserve">mai jos, </w:t>
      </w:r>
      <w:r w:rsidRPr="00B96A5C">
        <w:rPr>
          <w:rFonts w:cs="Calibri"/>
          <w:lang w:val="ro-RO"/>
        </w:rPr>
        <w:t xml:space="preserve">având certificate europene (CE) și/sau certificate moldovenești, care confirmă datele din pașapoartele tehnice. </w:t>
      </w:r>
      <w:r w:rsidR="00B9243B" w:rsidRPr="00B96A5C">
        <w:rPr>
          <w:rFonts w:cs="Calibri"/>
          <w:lang w:val="ro-RO"/>
        </w:rPr>
        <w:t xml:space="preserve">Contractantul </w:t>
      </w:r>
      <w:r w:rsidRPr="00B96A5C">
        <w:rPr>
          <w:rFonts w:cs="Calibri"/>
          <w:lang w:val="ro-RO"/>
        </w:rPr>
        <w:t>trebuie să se asigure că toate materialele, echipamentele și activitățile de construcție și asamblare prevăzute în contract, înainte de a fi executate, sunt coordonate cu reprezentanții beneficiarilor și PNUD Moldova, responsabili de supravegherea zilnică și monitorizarea periodică a lucrărilor de teren.</w:t>
      </w:r>
    </w:p>
    <w:p w14:paraId="5A9BDFF1" w14:textId="77777777" w:rsidR="00D83784" w:rsidRPr="00B96A5C" w:rsidRDefault="00D83784" w:rsidP="0044664B">
      <w:pPr>
        <w:spacing w:after="0" w:line="276" w:lineRule="auto"/>
        <w:jc w:val="both"/>
        <w:rPr>
          <w:rFonts w:cs="Calibri"/>
          <w:b/>
          <w:i/>
          <w:snapToGrid w:val="0"/>
          <w:lang w:val="ro-RO"/>
        </w:rPr>
      </w:pPr>
      <w:r w:rsidRPr="00B96A5C">
        <w:rPr>
          <w:rFonts w:cs="Calibri"/>
          <w:b/>
          <w:i/>
          <w:snapToGrid w:val="0"/>
          <w:lang w:val="ro-RO"/>
        </w:rPr>
        <w:t>Notă pentru ofertanți:</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7"/>
      </w:tblGrid>
      <w:tr w:rsidR="00D83784" w:rsidRPr="008C3DEC" w14:paraId="58B18A37" w14:textId="77777777" w:rsidTr="002B5355">
        <w:trPr>
          <w:trHeight w:val="953"/>
        </w:trPr>
        <w:tc>
          <w:tcPr>
            <w:tcW w:w="9787" w:type="dxa"/>
            <w:shd w:val="clear" w:color="auto" w:fill="E2EFD9"/>
            <w:vAlign w:val="center"/>
          </w:tcPr>
          <w:p w14:paraId="301B3939" w14:textId="77777777" w:rsidR="00D83784" w:rsidRPr="00B96A5C" w:rsidRDefault="00D83784" w:rsidP="0044664B">
            <w:pPr>
              <w:spacing w:after="0" w:line="276" w:lineRule="auto"/>
              <w:jc w:val="both"/>
              <w:rPr>
                <w:rFonts w:cs="Calibri"/>
                <w:b/>
                <w:i/>
                <w:snapToGrid w:val="0"/>
                <w:lang w:val="ro-RO"/>
              </w:rPr>
            </w:pPr>
            <w:r w:rsidRPr="00B96A5C">
              <w:rPr>
                <w:rFonts w:cs="Calibri"/>
                <w:b/>
                <w:i/>
                <w:snapToGrid w:val="0"/>
                <w:lang w:val="ro-RO"/>
              </w:rPr>
              <w:t>Ori de câte ori specificațiile tehnice impun un produs specific, o marcă specifică, un nume/model specific, ofertanții pot propune pentru coordonare orice alt produs egal în toate aspectele cu produsul specificat, care îndeplinește cerințele de origine, toți parametrii fizici, funcționali și de performanță.</w:t>
            </w:r>
          </w:p>
          <w:p w14:paraId="28EAF479" w14:textId="26E384C1" w:rsidR="0013185A" w:rsidRPr="00B96A5C" w:rsidRDefault="007C499F" w:rsidP="0044664B">
            <w:pPr>
              <w:spacing w:after="0" w:line="276" w:lineRule="auto"/>
              <w:jc w:val="both"/>
              <w:rPr>
                <w:rFonts w:cs="Calibri"/>
                <w:lang w:val="ro-RO" w:eastAsia="et-EE"/>
              </w:rPr>
            </w:pPr>
            <w:r w:rsidRPr="00B96A5C">
              <w:rPr>
                <w:rFonts w:cs="Calibri"/>
                <w:b/>
                <w:i/>
                <w:snapToGrid w:val="0"/>
                <w:lang w:val="ro-RO"/>
              </w:rPr>
              <w:t>În plus, dacă ofertantul propune un alt tip de echipament cu parametri echivalenți sau superiori celor specificați de proiectant, ofertantul va fi responsabil pentru ajustarea întregii documentații a proiectului pentru a se adapta la echipamentul respectiv. În consecință, ofertantul va reproiecta și verifica, pe cheltuiala proprie, toate secțiunile care vor fi afectate de modificările rezultate din echipamentul nou propus.</w:t>
            </w:r>
          </w:p>
        </w:tc>
      </w:tr>
    </w:tbl>
    <w:p w14:paraId="7E55D3CD" w14:textId="77777777" w:rsidR="006638EA" w:rsidRPr="00B96A5C" w:rsidRDefault="006638EA" w:rsidP="0044664B">
      <w:pPr>
        <w:autoSpaceDE w:val="0"/>
        <w:autoSpaceDN w:val="0"/>
        <w:adjustRightInd w:val="0"/>
        <w:spacing w:after="0" w:line="276" w:lineRule="auto"/>
        <w:ind w:firstLine="284"/>
        <w:jc w:val="both"/>
        <w:rPr>
          <w:rFonts w:cs="Calibri"/>
          <w:color w:val="000000"/>
          <w:lang w:val="ro-RO"/>
        </w:rPr>
      </w:pPr>
    </w:p>
    <w:p w14:paraId="68B0B311" w14:textId="77777777" w:rsidR="00816C09" w:rsidRPr="00B96A5C" w:rsidRDefault="00816C09" w:rsidP="0044664B">
      <w:pPr>
        <w:pStyle w:val="ListParagraph"/>
        <w:numPr>
          <w:ilvl w:val="0"/>
          <w:numId w:val="38"/>
        </w:numPr>
        <w:spacing w:after="0" w:line="276" w:lineRule="auto"/>
        <w:rPr>
          <w:rFonts w:eastAsia="Times New Roman" w:cs="Calibri"/>
          <w:b/>
          <w:bCs/>
          <w:lang w:val="ro-RO"/>
        </w:rPr>
      </w:pPr>
      <w:r w:rsidRPr="00B96A5C">
        <w:rPr>
          <w:rFonts w:eastAsia="Times New Roman" w:cs="Calibri"/>
          <w:b/>
          <w:bCs/>
          <w:lang w:val="ro-RO"/>
        </w:rPr>
        <w:t>REZULTATE AȘTEPTATE</w:t>
      </w:r>
    </w:p>
    <w:p w14:paraId="60A55F29" w14:textId="6929C220" w:rsidR="000B4BB9" w:rsidRPr="00B96A5C" w:rsidRDefault="000B4BB9" w:rsidP="00716C32">
      <w:pPr>
        <w:spacing w:after="0" w:line="276" w:lineRule="auto"/>
        <w:ind w:firstLine="360"/>
        <w:jc w:val="both"/>
        <w:rPr>
          <w:lang w:val="ro-RO"/>
        </w:rPr>
      </w:pPr>
      <w:r w:rsidRPr="00B96A5C">
        <w:rPr>
          <w:lang w:val="ro-RO"/>
        </w:rPr>
        <w:t>În conformitate cu secvența lucrărilor de construcție planificate și cu devizele de cantități (</w:t>
      </w:r>
      <w:proofErr w:type="spellStart"/>
      <w:r w:rsidRPr="00B96A5C">
        <w:rPr>
          <w:lang w:val="ro-RO"/>
        </w:rPr>
        <w:t>BoQ</w:t>
      </w:r>
      <w:proofErr w:type="spellEnd"/>
      <w:r w:rsidRPr="00B96A5C">
        <w:rPr>
          <w:lang w:val="ro-RO"/>
        </w:rPr>
        <w:t>) publicate, la finalizarea contractului, vor fi obținute următoarele rezultate/rezultate globale la obiectul țintă:</w:t>
      </w:r>
    </w:p>
    <w:p w14:paraId="02A3FD10" w14:textId="7678CE2D" w:rsidR="0044664B" w:rsidRPr="00B96A5C" w:rsidRDefault="00816C09" w:rsidP="0044664B">
      <w:pPr>
        <w:pStyle w:val="ListParagraph"/>
        <w:numPr>
          <w:ilvl w:val="0"/>
          <w:numId w:val="51"/>
        </w:numPr>
        <w:spacing w:after="0" w:line="276" w:lineRule="auto"/>
        <w:jc w:val="both"/>
        <w:rPr>
          <w:rFonts w:cs="Calibri"/>
          <w:lang w:val="ro-RO"/>
        </w:rPr>
      </w:pPr>
      <w:r w:rsidRPr="00B96A5C">
        <w:rPr>
          <w:rFonts w:cs="Calibri"/>
          <w:lang w:val="ro-RO"/>
        </w:rPr>
        <w:t>În primul rând, toate ferestrele și ușile existente, podelele, decorațiunile interioare ale pereților și tavanelor, precum și toate sistemele și tehnologiile inginerești existente vor fi demolate în totalitate, iar spațiile respective vor fi pregătite pentru reabilitare capitală.</w:t>
      </w:r>
    </w:p>
    <w:p w14:paraId="25AF846C" w14:textId="306F8674" w:rsidR="000B4BB9" w:rsidRPr="00B96A5C" w:rsidRDefault="000B4BB9" w:rsidP="0044664B">
      <w:pPr>
        <w:pStyle w:val="ListParagraph"/>
        <w:numPr>
          <w:ilvl w:val="0"/>
          <w:numId w:val="51"/>
        </w:numPr>
        <w:spacing w:after="0" w:line="276" w:lineRule="auto"/>
        <w:jc w:val="both"/>
        <w:rPr>
          <w:rFonts w:cs="Calibri"/>
          <w:color w:val="FF0000"/>
          <w:vertAlign w:val="superscript"/>
          <w:lang w:val="ro-RO"/>
        </w:rPr>
      </w:pPr>
      <w:r w:rsidRPr="00B96A5C">
        <w:rPr>
          <w:rFonts w:cs="Calibri"/>
          <w:lang w:val="ro-RO"/>
        </w:rPr>
        <w:t>Toate spațiile interioare vor fi supuse unei reabilitări capitale, inclusiv instalarea de tavane și pardoseli noi, înlocuirea ferestrelor și ușilor, tencuirea și aplicarea de finisaje noi pentru pereții interiori și lucrări decorative.</w:t>
      </w:r>
    </w:p>
    <w:p w14:paraId="35896747" w14:textId="3E17338C" w:rsidR="000B4BB9" w:rsidRPr="00B96A5C" w:rsidRDefault="000B4BB9" w:rsidP="0044664B">
      <w:pPr>
        <w:pStyle w:val="ListParagraph"/>
        <w:numPr>
          <w:ilvl w:val="0"/>
          <w:numId w:val="51"/>
        </w:numPr>
        <w:spacing w:after="0" w:line="276" w:lineRule="auto"/>
        <w:jc w:val="both"/>
        <w:rPr>
          <w:rFonts w:cs="Calibri"/>
          <w:lang w:val="ro-RO"/>
        </w:rPr>
      </w:pPr>
      <w:r w:rsidRPr="00B96A5C">
        <w:rPr>
          <w:rFonts w:cs="Calibri"/>
          <w:lang w:val="ro-RO"/>
        </w:rPr>
        <w:t>Reabilitarea capitală a spațiilor menționate mai sus va include, de asemenea, instalarea unui pachet complet de sisteme tehnice noi, inclusiv încălzire, ventilație și aer condiționat (HVAC), alimentare cu apă și canalizare, sisteme electrice, rețele de joasă tensiune, supraveghere video, sisteme de alarmă și avertizare în caz de incendiu și infrastructură de internet.</w:t>
      </w:r>
    </w:p>
    <w:p w14:paraId="0079BA5A" w14:textId="7C824ABF" w:rsidR="000B4BB9" w:rsidRPr="00B96A5C" w:rsidRDefault="00816C09" w:rsidP="0044664B">
      <w:pPr>
        <w:pStyle w:val="ListParagraph"/>
        <w:numPr>
          <w:ilvl w:val="0"/>
          <w:numId w:val="51"/>
        </w:numPr>
        <w:spacing w:after="0" w:line="276" w:lineRule="auto"/>
        <w:jc w:val="both"/>
        <w:rPr>
          <w:rFonts w:cs="Calibri"/>
          <w:lang w:val="ro-RO"/>
        </w:rPr>
      </w:pPr>
      <w:r w:rsidRPr="00B96A5C">
        <w:rPr>
          <w:rFonts w:cs="Calibri"/>
          <w:lang w:val="ro-RO"/>
        </w:rPr>
        <w:t xml:space="preserve">Noile tehnologii trebuie testate, puse în </w:t>
      </w:r>
      <w:r w:rsidR="00D72644" w:rsidRPr="00B96A5C">
        <w:rPr>
          <w:rFonts w:cs="Calibri"/>
          <w:lang w:val="ro-RO"/>
        </w:rPr>
        <w:t xml:space="preserve">funcțiune, </w:t>
      </w:r>
      <w:r w:rsidRPr="00B96A5C">
        <w:rPr>
          <w:rFonts w:cs="Calibri"/>
          <w:lang w:val="ro-RO"/>
        </w:rPr>
        <w:t>iar personalul școlii respective trebuie instruit.</w:t>
      </w:r>
    </w:p>
    <w:p w14:paraId="1C67E073" w14:textId="499B5D7E" w:rsidR="000B4BB9" w:rsidRPr="00B96A5C" w:rsidRDefault="000B4BB9" w:rsidP="000B4BB9">
      <w:pPr>
        <w:pStyle w:val="ListParagraph"/>
        <w:numPr>
          <w:ilvl w:val="0"/>
          <w:numId w:val="51"/>
        </w:numPr>
        <w:spacing w:after="0" w:line="276" w:lineRule="auto"/>
        <w:jc w:val="both"/>
        <w:rPr>
          <w:rFonts w:cs="Calibri"/>
          <w:lang w:val="ro-RO"/>
        </w:rPr>
      </w:pPr>
      <w:r w:rsidRPr="00B96A5C">
        <w:rPr>
          <w:rFonts w:cs="Calibri"/>
          <w:lang w:val="ro-RO"/>
        </w:rPr>
        <w:t>Lucrările exterioare vor include înlocuirea acoperișului, consolidarea structurii existente a acoperișului din lemn și izolarea termică a tuturor fațadelor clădirii.</w:t>
      </w:r>
    </w:p>
    <w:p w14:paraId="68733FE5" w14:textId="0CDDEC61" w:rsidR="00816C09" w:rsidRPr="00B96A5C" w:rsidRDefault="000B4BB9" w:rsidP="00716C32">
      <w:pPr>
        <w:pStyle w:val="NormalWeb"/>
        <w:numPr>
          <w:ilvl w:val="0"/>
          <w:numId w:val="51"/>
        </w:numPr>
        <w:rPr>
          <w:rFonts w:ascii="Calibri" w:eastAsia="Calibri" w:hAnsi="Calibri" w:cs="Calibri"/>
          <w:sz w:val="22"/>
          <w:szCs w:val="22"/>
          <w:lang w:val="ro-RO"/>
        </w:rPr>
      </w:pPr>
      <w:r w:rsidRPr="00B96A5C">
        <w:rPr>
          <w:rFonts w:ascii="Calibri" w:eastAsia="Calibri" w:hAnsi="Calibri" w:cs="Calibri"/>
          <w:sz w:val="22"/>
          <w:szCs w:val="22"/>
          <w:lang w:val="ro-RO"/>
        </w:rPr>
        <w:t>Clădirea trebuie să fie complet accesibilă persoanelor cu mobilitate redusă, în conformitate cu standardele de accesibilitate aplicabile.</w:t>
      </w:r>
    </w:p>
    <w:p w14:paraId="28672C01" w14:textId="5585E235" w:rsidR="00816C09" w:rsidRPr="00B96A5C" w:rsidRDefault="00816C09" w:rsidP="0044664B">
      <w:pPr>
        <w:spacing w:after="0" w:line="276" w:lineRule="auto"/>
        <w:jc w:val="both"/>
        <w:rPr>
          <w:rFonts w:eastAsia="Times New Roman" w:cs="Calibri"/>
          <w:i/>
          <w:iCs/>
          <w:noProof/>
          <w:kern w:val="32"/>
          <w:lang w:val="ro-RO"/>
        </w:rPr>
      </w:pPr>
      <w:r w:rsidRPr="00B96A5C">
        <w:rPr>
          <w:rFonts w:eastAsia="Times New Roman" w:cs="Calibri"/>
          <w:b/>
          <w:bCs/>
          <w:i/>
          <w:iCs/>
          <w:noProof/>
          <w:kern w:val="32"/>
          <w:lang w:val="ro-RO"/>
        </w:rPr>
        <w:lastRenderedPageBreak/>
        <w:t xml:space="preserve">Rezultatul 1: </w:t>
      </w:r>
      <w:r w:rsidRPr="00B96A5C">
        <w:rPr>
          <w:rFonts w:eastAsia="Times New Roman" w:cs="Calibri"/>
          <w:i/>
          <w:iCs/>
          <w:noProof/>
          <w:kern w:val="32"/>
          <w:lang w:val="ro-RO"/>
        </w:rPr>
        <w:t>Finalizarea tuturor lucrărilor de construcție, livrarea și instalarea echipamentelor, racordarea la rețelele de încălzire, electricitate, apă, canalizare etc., prevăzute în documentele contractuale, într-un termen de maximum</w:t>
      </w:r>
      <w:r w:rsidR="003412B0" w:rsidRPr="00B96A5C">
        <w:rPr>
          <w:rFonts w:eastAsia="Times New Roman" w:cs="Calibri"/>
          <w:i/>
          <w:iCs/>
          <w:noProof/>
          <w:kern w:val="32"/>
          <w:lang w:val="ro-RO"/>
        </w:rPr>
        <w:t xml:space="preserve"> 19 luni </w:t>
      </w:r>
      <w:r w:rsidRPr="00B96A5C">
        <w:rPr>
          <w:rFonts w:eastAsia="Times New Roman" w:cs="Calibri"/>
          <w:i/>
          <w:iCs/>
          <w:noProof/>
          <w:kern w:val="32"/>
          <w:lang w:val="ro-RO"/>
        </w:rPr>
        <w:t>de la data semnării contractului.</w:t>
      </w:r>
    </w:p>
    <w:p w14:paraId="190FE6DA" w14:textId="77777777" w:rsidR="00816C09" w:rsidRPr="00B96A5C" w:rsidRDefault="00816C09" w:rsidP="0044664B">
      <w:pPr>
        <w:spacing w:after="0" w:line="276" w:lineRule="auto"/>
        <w:jc w:val="both"/>
        <w:rPr>
          <w:rFonts w:eastAsia="Times New Roman" w:cs="Calibri"/>
          <w:i/>
          <w:iCs/>
          <w:noProof/>
          <w:kern w:val="32"/>
          <w:lang w:val="ro-RO"/>
        </w:rPr>
      </w:pPr>
      <w:r w:rsidRPr="00B96A5C">
        <w:rPr>
          <w:rFonts w:eastAsia="Times New Roman" w:cs="Calibri"/>
          <w:b/>
          <w:bCs/>
          <w:i/>
          <w:iCs/>
          <w:noProof/>
          <w:kern w:val="32"/>
          <w:lang w:val="ro-RO"/>
        </w:rPr>
        <w:t xml:space="preserve">Rezultatul 2: </w:t>
      </w:r>
      <w:r w:rsidRPr="00B96A5C">
        <w:rPr>
          <w:rFonts w:eastAsia="Times New Roman" w:cs="Calibri"/>
          <w:i/>
          <w:iCs/>
          <w:noProof/>
          <w:kern w:val="32"/>
          <w:lang w:val="ro-RO"/>
        </w:rPr>
        <w:t>Punerea în funcțiune finală a obiectului într-un termen de până la 12 luni de la data recepției obiectului până la finalizarea lucrărilor, inclusiv livrarea și instalarea echipamentelor, testarea, punerea în funcțiune, predarea și instruirea personalului (după caz).</w:t>
      </w:r>
    </w:p>
    <w:p w14:paraId="1217ED6C" w14:textId="77777777" w:rsidR="00816C09" w:rsidRPr="00B96A5C" w:rsidRDefault="00816C09" w:rsidP="0044664B">
      <w:pPr>
        <w:autoSpaceDE w:val="0"/>
        <w:autoSpaceDN w:val="0"/>
        <w:adjustRightInd w:val="0"/>
        <w:spacing w:after="0" w:line="276" w:lineRule="auto"/>
        <w:jc w:val="both"/>
        <w:rPr>
          <w:rFonts w:eastAsia="Times New Roman" w:cs="Calibri"/>
          <w:b/>
          <w:bCs/>
          <w:noProof/>
          <w:kern w:val="32"/>
          <w:lang w:val="ro-RO"/>
        </w:rPr>
      </w:pPr>
    </w:p>
    <w:p w14:paraId="3AFC12DD" w14:textId="77777777" w:rsidR="00816C09" w:rsidRPr="00B96A5C" w:rsidRDefault="00816C09" w:rsidP="0044664B">
      <w:pPr>
        <w:pStyle w:val="ListParagraph"/>
        <w:numPr>
          <w:ilvl w:val="0"/>
          <w:numId w:val="38"/>
        </w:numPr>
        <w:autoSpaceDE w:val="0"/>
        <w:autoSpaceDN w:val="0"/>
        <w:adjustRightInd w:val="0"/>
        <w:spacing w:after="0" w:line="276" w:lineRule="auto"/>
        <w:jc w:val="both"/>
        <w:rPr>
          <w:rFonts w:eastAsia="Times New Roman" w:cs="Calibri"/>
          <w:b/>
          <w:bCs/>
          <w:noProof/>
          <w:kern w:val="32"/>
          <w:lang w:val="ro-RO"/>
        </w:rPr>
      </w:pPr>
      <w:r w:rsidRPr="00B96A5C">
        <w:rPr>
          <w:rFonts w:eastAsia="Times New Roman" w:cs="Calibri"/>
          <w:b/>
          <w:bCs/>
          <w:noProof/>
          <w:kern w:val="32"/>
          <w:lang w:val="ro-RO"/>
        </w:rPr>
        <w:t>CERINȚE PRINCIPALE ȘI SPECIFICAȚII TEHNICE</w:t>
      </w:r>
    </w:p>
    <w:p w14:paraId="736C7ED3" w14:textId="77777777" w:rsidR="00816C09" w:rsidRPr="00B96A5C" w:rsidRDefault="00816C09" w:rsidP="0044664B">
      <w:pPr>
        <w:pStyle w:val="ListParagraph"/>
        <w:autoSpaceDE w:val="0"/>
        <w:autoSpaceDN w:val="0"/>
        <w:adjustRightInd w:val="0"/>
        <w:spacing w:after="0" w:line="276" w:lineRule="auto"/>
        <w:jc w:val="both"/>
        <w:rPr>
          <w:rFonts w:eastAsia="Times New Roman" w:cs="Calibri"/>
          <w:b/>
          <w:bCs/>
          <w:noProof/>
          <w:kern w:val="32"/>
          <w:lang w:val="ro-RO"/>
        </w:rPr>
      </w:pPr>
    </w:p>
    <w:p w14:paraId="244A5CFD" w14:textId="77777777" w:rsidR="00816C09" w:rsidRPr="00B96A5C" w:rsidRDefault="00816C09" w:rsidP="0044664B">
      <w:pPr>
        <w:spacing w:after="0" w:line="276" w:lineRule="auto"/>
        <w:jc w:val="both"/>
        <w:rPr>
          <w:rFonts w:cs="Calibri"/>
          <w:b/>
          <w:bCs/>
          <w:i/>
          <w:lang w:val="ro-RO"/>
        </w:rPr>
      </w:pPr>
      <w:r w:rsidRPr="00B96A5C">
        <w:rPr>
          <w:rFonts w:cs="Calibri"/>
          <w:b/>
          <w:bCs/>
          <w:i/>
          <w:lang w:val="ro-RO"/>
        </w:rPr>
        <w:t>Lucrări de arhitectură și finisaje interioare:</w:t>
      </w:r>
    </w:p>
    <w:p w14:paraId="4C19163A" w14:textId="77777777" w:rsidR="000B4BB9" w:rsidRPr="00B96A5C" w:rsidRDefault="000B4BB9" w:rsidP="0044664B">
      <w:pPr>
        <w:spacing w:after="0" w:line="276" w:lineRule="auto"/>
        <w:jc w:val="both"/>
        <w:rPr>
          <w:rFonts w:cs="Calibri"/>
          <w:b/>
          <w:bCs/>
          <w:i/>
          <w:lang w:val="ro-RO"/>
        </w:rPr>
      </w:pPr>
    </w:p>
    <w:p w14:paraId="677962AA" w14:textId="13E4DE9E" w:rsidR="00DA5804" w:rsidRPr="00B96A5C" w:rsidRDefault="00816C09" w:rsidP="0044664B">
      <w:pPr>
        <w:spacing w:after="0" w:line="276" w:lineRule="auto"/>
        <w:jc w:val="both"/>
        <w:rPr>
          <w:rFonts w:cs="Calibri"/>
          <w:iCs/>
          <w:lang w:val="ro-RO"/>
        </w:rPr>
      </w:pPr>
      <w:r w:rsidRPr="00B96A5C">
        <w:rPr>
          <w:rFonts w:cs="Calibri"/>
          <w:b/>
          <w:bCs/>
          <w:i/>
          <w:u w:val="single"/>
          <w:lang w:val="ro-RO"/>
        </w:rPr>
        <w:t xml:space="preserve">Ferestre: </w:t>
      </w:r>
      <w:r w:rsidRPr="00B96A5C">
        <w:rPr>
          <w:rFonts w:cs="Calibri"/>
          <w:iCs/>
          <w:lang w:val="ro-RO"/>
        </w:rPr>
        <w:t xml:space="preserve">ferestre noi - </w:t>
      </w:r>
      <w:r w:rsidR="00DA5804" w:rsidRPr="00B96A5C">
        <w:rPr>
          <w:rFonts w:cs="Calibri"/>
          <w:iCs/>
          <w:lang w:val="ro-RO"/>
        </w:rPr>
        <w:t>profil PVC clasa A (EN 12608), adâncime de construcție: min. 70 mm, minimum 6 camere de izolare, armătură din oțel zincat min. 1,5 mm, culoare: conform proiectului.</w:t>
      </w:r>
    </w:p>
    <w:p w14:paraId="0ED04EA8" w14:textId="55BA5E77" w:rsidR="00DA5804" w:rsidRPr="00B96A5C" w:rsidRDefault="00DA5804" w:rsidP="0044664B">
      <w:pPr>
        <w:spacing w:after="0" w:line="276" w:lineRule="auto"/>
        <w:jc w:val="both"/>
        <w:rPr>
          <w:rFonts w:cs="Calibri"/>
          <w:lang w:val="ro-RO"/>
        </w:rPr>
      </w:pPr>
      <w:r w:rsidRPr="00B96A5C">
        <w:rPr>
          <w:rFonts w:cs="Calibri"/>
          <w:iCs/>
          <w:lang w:val="ro-RO"/>
        </w:rPr>
        <w:t xml:space="preserve">Geamuri: Geam triplu (3 foi de sticlă), grosime totală: min. 40 mm, tip configurație: 4LowE – 16Ar – 4 – 16Ar – 4LowE, gaz inert: argon min. 90%, coeficient </w:t>
      </w:r>
      <w:proofErr w:type="spellStart"/>
      <w:r w:rsidRPr="00B96A5C">
        <w:rPr>
          <w:rFonts w:cs="Calibri"/>
          <w:iCs/>
          <w:lang w:val="ro-RO"/>
        </w:rPr>
        <w:t>Ug</w:t>
      </w:r>
      <w:proofErr w:type="spellEnd"/>
      <w:r w:rsidRPr="00B96A5C">
        <w:rPr>
          <w:rFonts w:cs="Calibri"/>
          <w:iCs/>
          <w:lang w:val="ro-RO"/>
        </w:rPr>
        <w:t xml:space="preserve"> ≤ 0,6 W/m²K, factor solar g ≥ 50%, izolare fonică min. 32–40 dB. Coeficient de transfer termic pentru întreaga fereastră </w:t>
      </w:r>
      <w:proofErr w:type="spellStart"/>
      <w:r w:rsidRPr="00B96A5C">
        <w:rPr>
          <w:rFonts w:cs="Calibri"/>
          <w:iCs/>
          <w:lang w:val="ro-RO"/>
        </w:rPr>
        <w:t>Uw</w:t>
      </w:r>
      <w:proofErr w:type="spellEnd"/>
      <w:r w:rsidRPr="00B96A5C">
        <w:rPr>
          <w:rFonts w:cs="Calibri"/>
          <w:iCs/>
          <w:lang w:val="ro-RO"/>
        </w:rPr>
        <w:t xml:space="preserve"> ≤ 0,9 W/m²K, Garnituri: minimum 2–3 garnituri EPDM/TPE, rezistente la UV și temperatură (-30°C / +60°C). Feronerie: înclinare și rotire multipunct, </w:t>
      </w:r>
      <w:r w:rsidR="008B0496" w:rsidRPr="00B96A5C">
        <w:rPr>
          <w:rFonts w:cs="Calibri"/>
          <w:iCs/>
          <w:lang w:val="ro-RO"/>
        </w:rPr>
        <w:t>micro ventilație</w:t>
      </w:r>
      <w:r w:rsidRPr="00B96A5C">
        <w:rPr>
          <w:rFonts w:cs="Calibri"/>
          <w:iCs/>
          <w:lang w:val="ro-RO"/>
        </w:rPr>
        <w:t xml:space="preserve">, balamale reglabile 3D. Accesorii obligatorii: plasă împotriva insectelor. Garanție pentru profil de cel puțin 30 de ani; garanție pentru ferestre cu geam termopan de cel puțin 10 ani; feronerie care să reziste la până la 40 de mii de deschideri (sau 35 de ani) și să suporte o greutate de până la 135 kg; </w:t>
      </w:r>
      <w:r w:rsidR="00EA429A" w:rsidRPr="00B96A5C">
        <w:rPr>
          <w:rFonts w:cs="Calibri"/>
          <w:lang w:val="ro-RO"/>
        </w:rPr>
        <w:t>pervazurile interioare ale ferestrelor sunt fabricate standard din PVC alb, cu lățimea conform specificațiilor; pervazurile exterioare ale ferestrelor - albe, fabricate din metal vopsit anticoroziv.</w:t>
      </w:r>
    </w:p>
    <w:p w14:paraId="0DE7ED31" w14:textId="77777777" w:rsidR="000B4BB9" w:rsidRPr="00B96A5C" w:rsidRDefault="000B4BB9" w:rsidP="0044664B">
      <w:pPr>
        <w:spacing w:after="0" w:line="276" w:lineRule="auto"/>
        <w:jc w:val="both"/>
        <w:rPr>
          <w:rFonts w:cs="Calibri"/>
          <w:lang w:val="ro-RO"/>
        </w:rPr>
      </w:pPr>
    </w:p>
    <w:p w14:paraId="7E774B23" w14:textId="5D4A27C7" w:rsidR="003724D1" w:rsidRPr="00B96A5C" w:rsidRDefault="0056357A" w:rsidP="0044664B">
      <w:pPr>
        <w:spacing w:after="0" w:line="276" w:lineRule="auto"/>
        <w:jc w:val="both"/>
        <w:rPr>
          <w:rFonts w:cs="Calibri"/>
          <w:iCs/>
          <w:lang w:val="ro-RO"/>
        </w:rPr>
      </w:pPr>
      <w:r w:rsidRPr="00B96A5C">
        <w:rPr>
          <w:rFonts w:cs="Calibri"/>
          <w:b/>
          <w:bCs/>
          <w:i/>
          <w:u w:val="single"/>
          <w:lang w:val="ro-RO"/>
        </w:rPr>
        <w:t>Uși</w:t>
      </w:r>
      <w:r w:rsidR="00C9441F" w:rsidRPr="00B96A5C">
        <w:rPr>
          <w:rFonts w:cs="Calibri"/>
          <w:b/>
          <w:bCs/>
          <w:i/>
          <w:u w:val="single"/>
          <w:lang w:val="ro-RO"/>
        </w:rPr>
        <w:t xml:space="preserve"> exterioare: </w:t>
      </w:r>
      <w:r w:rsidR="003724D1" w:rsidRPr="00B96A5C">
        <w:rPr>
          <w:rFonts w:cs="Calibri"/>
          <w:iCs/>
          <w:lang w:val="ro-RO"/>
        </w:rPr>
        <w:t xml:space="preserve">Ușile exterioare </w:t>
      </w:r>
      <w:r w:rsidR="00C87308" w:rsidRPr="00B96A5C">
        <w:rPr>
          <w:rFonts w:cs="Calibri"/>
          <w:iCs/>
          <w:lang w:val="ro-RO"/>
        </w:rPr>
        <w:t xml:space="preserve">din aluminiu </w:t>
      </w:r>
      <w:r w:rsidR="003724D1" w:rsidRPr="00B96A5C">
        <w:rPr>
          <w:rFonts w:cs="Calibri"/>
          <w:iCs/>
          <w:lang w:val="ro-RO"/>
        </w:rPr>
        <w:t xml:space="preserve">vor fi fabricate din aliaj de aluminiu extrudat de înaltă rezistență (minimum EN AW-6063 T5/T6 sau echivalent), cu </w:t>
      </w:r>
      <w:proofErr w:type="spellStart"/>
      <w:r w:rsidR="003724D1" w:rsidRPr="00B96A5C">
        <w:rPr>
          <w:rFonts w:cs="Calibri"/>
          <w:iCs/>
          <w:lang w:val="ro-RO"/>
        </w:rPr>
        <w:t>profile</w:t>
      </w:r>
      <w:proofErr w:type="spellEnd"/>
      <w:r w:rsidR="003724D1" w:rsidRPr="00B96A5C">
        <w:rPr>
          <w:rFonts w:cs="Calibri"/>
          <w:iCs/>
          <w:lang w:val="ro-RO"/>
        </w:rPr>
        <w:t xml:space="preserve"> cu rupere termică care încorporează bariere termice din poliamidă pentru a reduce transferul de căldură. Grosimea minimă a peretelui profilului va fi de 1,5 mm, adecvată pentru aplicații exterioare. Colțurile cadrului vor fi îmbinate mecanic sau sertizate cu cleme de colț întărite pentru a asigura stabilitatea structurală și durabilitatea. Finisajul suprafeței trebuie să fie acoperit cu pulbere de poliester (grosime minimă de 60-80 </w:t>
      </w:r>
      <w:proofErr w:type="spellStart"/>
      <w:r w:rsidR="003724D1" w:rsidRPr="00B96A5C">
        <w:rPr>
          <w:rFonts w:cs="Calibri"/>
          <w:iCs/>
          <w:lang w:val="ro-RO"/>
        </w:rPr>
        <w:t>μm</w:t>
      </w:r>
      <w:proofErr w:type="spellEnd"/>
      <w:r w:rsidR="003724D1" w:rsidRPr="00B96A5C">
        <w:rPr>
          <w:rFonts w:cs="Calibri"/>
          <w:iCs/>
          <w:lang w:val="ro-RO"/>
        </w:rPr>
        <w:t xml:space="preserve">) în </w:t>
      </w:r>
      <w:r w:rsidR="000147D5" w:rsidRPr="00B96A5C">
        <w:rPr>
          <w:rFonts w:cs="Calibri"/>
          <w:iCs/>
          <w:lang w:val="ro-RO"/>
        </w:rPr>
        <w:t>culoarea</w:t>
      </w:r>
      <w:r w:rsidR="003724D1" w:rsidRPr="00B96A5C">
        <w:rPr>
          <w:rFonts w:cs="Calibri"/>
          <w:iCs/>
          <w:lang w:val="ro-RO"/>
        </w:rPr>
        <w:t xml:space="preserve"> RAL specificată </w:t>
      </w:r>
      <w:r w:rsidR="00837C58" w:rsidRPr="00B96A5C">
        <w:rPr>
          <w:rFonts w:cs="Calibri"/>
          <w:iCs/>
          <w:lang w:val="ro-RO"/>
        </w:rPr>
        <w:t xml:space="preserve">de </w:t>
      </w:r>
      <w:r w:rsidR="00C87308" w:rsidRPr="00B96A5C">
        <w:rPr>
          <w:rFonts w:cs="Calibri"/>
          <w:iCs/>
          <w:lang w:val="ro-RO"/>
        </w:rPr>
        <w:t>soluțiile cromatice ale proiectului</w:t>
      </w:r>
      <w:r w:rsidR="003724D1" w:rsidRPr="00B96A5C">
        <w:rPr>
          <w:rFonts w:cs="Calibri"/>
          <w:iCs/>
          <w:lang w:val="ro-RO"/>
        </w:rPr>
        <w:t xml:space="preserve">, rezistent la coroziune și adecvat pentru expunerea la exterior. Ușile trebuie să fie echipate cu garnituri perimetrale din EPDM care să asigure etanșeitatea la aer și apă. </w:t>
      </w:r>
    </w:p>
    <w:p w14:paraId="27D66F7F" w14:textId="69C6CFD3" w:rsidR="002D43B9" w:rsidRPr="00B96A5C" w:rsidRDefault="003724D1" w:rsidP="0044664B">
      <w:pPr>
        <w:spacing w:after="0" w:line="276" w:lineRule="auto"/>
        <w:jc w:val="both"/>
        <w:rPr>
          <w:rFonts w:cs="Calibri"/>
          <w:iCs/>
          <w:lang w:val="ro-RO"/>
        </w:rPr>
      </w:pPr>
      <w:r w:rsidRPr="00B96A5C">
        <w:rPr>
          <w:rFonts w:cs="Calibri"/>
          <w:iCs/>
          <w:lang w:val="ro-RO"/>
        </w:rPr>
        <w:t>Performanța termică a ansamblului complet al ușii trebuie să atingă o valoare U maximă de</w:t>
      </w:r>
      <w:r w:rsidR="008749EE" w:rsidRPr="00B96A5C">
        <w:rPr>
          <w:rFonts w:cs="Calibri"/>
          <w:iCs/>
          <w:lang w:val="ro-RO"/>
        </w:rPr>
        <w:t xml:space="preserve"> 1</w:t>
      </w:r>
      <w:r w:rsidRPr="00B96A5C">
        <w:rPr>
          <w:rFonts w:cs="Calibri"/>
          <w:iCs/>
          <w:lang w:val="ro-RO"/>
        </w:rPr>
        <w:t>,</w:t>
      </w:r>
      <w:r w:rsidR="008749EE" w:rsidRPr="00B96A5C">
        <w:rPr>
          <w:rFonts w:cs="Calibri"/>
          <w:iCs/>
          <w:lang w:val="ro-RO"/>
        </w:rPr>
        <w:t xml:space="preserve">1 </w:t>
      </w:r>
      <w:r w:rsidRPr="00B96A5C">
        <w:rPr>
          <w:rFonts w:cs="Calibri"/>
          <w:iCs/>
          <w:lang w:val="ro-RO"/>
        </w:rPr>
        <w:t xml:space="preserve">W/m²K sau mai bună (în funcție de cerințele proiectului), atunci când este testată în conformitate cu EN 14351-1 sau un standard echivalent. Ușile cu geamuri trebuie să includă unități de geamuri triple izolate (IGU) cu acoperire </w:t>
      </w:r>
      <w:proofErr w:type="spellStart"/>
      <w:r w:rsidRPr="00B96A5C">
        <w:rPr>
          <w:rFonts w:cs="Calibri"/>
          <w:iCs/>
          <w:lang w:val="ro-RO"/>
        </w:rPr>
        <w:t>Low</w:t>
      </w:r>
      <w:proofErr w:type="spellEnd"/>
      <w:r w:rsidRPr="00B96A5C">
        <w:rPr>
          <w:rFonts w:cs="Calibri"/>
          <w:iCs/>
          <w:lang w:val="ro-RO"/>
        </w:rPr>
        <w:t>-E și umplutură cu gaz argon, sticlă securizată sau laminată, după cum este necesar. Grosimea geamurilor trebuie să fie conform calculelor de proiectare și recomandărilor producătorului. Feroneria trebuie să includă balamale reglabile, rezistente la coroziune, pentru sarcini grele și un sistem de închidere multipunct cu cilindru cu profil euro. Performanța de securitate trebuie să îndeplinească clasa minimă de rezistență RC2 (sau conform specificațiilor). Dacă este necesar, ușile pot include încuietoare electrică, sistem de control al accesului, bară anti</w:t>
      </w:r>
      <w:r w:rsidR="008B0496">
        <w:rPr>
          <w:rFonts w:cs="Calibri"/>
          <w:iCs/>
          <w:lang w:val="ro-RO"/>
        </w:rPr>
        <w:t xml:space="preserve"> </w:t>
      </w:r>
      <w:r w:rsidRPr="00B96A5C">
        <w:rPr>
          <w:rFonts w:cs="Calibri"/>
          <w:iCs/>
          <w:lang w:val="ro-RO"/>
        </w:rPr>
        <w:t>panică sau dispozitiv de închidere automată.</w:t>
      </w:r>
    </w:p>
    <w:p w14:paraId="4A3C44A7" w14:textId="77777777" w:rsidR="000B4BB9" w:rsidRPr="00B96A5C" w:rsidRDefault="000B4BB9" w:rsidP="0044664B">
      <w:pPr>
        <w:spacing w:after="0" w:line="276" w:lineRule="auto"/>
        <w:jc w:val="both"/>
        <w:rPr>
          <w:rFonts w:cs="Calibri"/>
          <w:iCs/>
          <w:lang w:val="ro-RO"/>
        </w:rPr>
      </w:pPr>
    </w:p>
    <w:p w14:paraId="112D3A5F" w14:textId="23986138" w:rsidR="00816C09" w:rsidRPr="00B96A5C" w:rsidRDefault="00816C09" w:rsidP="0044664B">
      <w:pPr>
        <w:spacing w:after="0" w:line="276" w:lineRule="auto"/>
        <w:jc w:val="both"/>
        <w:rPr>
          <w:rFonts w:cs="Calibri"/>
          <w:color w:val="000000"/>
          <w:lang w:val="ro-RO"/>
        </w:rPr>
      </w:pPr>
      <w:r w:rsidRPr="00B96A5C">
        <w:rPr>
          <w:rFonts w:cs="Calibri"/>
          <w:b/>
          <w:bCs/>
          <w:i/>
          <w:iCs/>
          <w:color w:val="000000"/>
          <w:u w:val="single"/>
          <w:lang w:val="ro-RO"/>
        </w:rPr>
        <w:t>Uși</w:t>
      </w:r>
      <w:r w:rsidR="0056357A" w:rsidRPr="00B96A5C">
        <w:rPr>
          <w:rFonts w:cs="Calibri"/>
          <w:b/>
          <w:bCs/>
          <w:i/>
          <w:iCs/>
          <w:color w:val="000000"/>
          <w:u w:val="single"/>
          <w:lang w:val="ro-RO"/>
        </w:rPr>
        <w:t xml:space="preserve"> interioare</w:t>
      </w:r>
      <w:r w:rsidRPr="00B96A5C">
        <w:rPr>
          <w:rFonts w:cs="Calibri"/>
          <w:b/>
          <w:bCs/>
          <w:i/>
          <w:iCs/>
          <w:color w:val="000000"/>
          <w:u w:val="single"/>
          <w:lang w:val="ro-RO"/>
        </w:rPr>
        <w:t xml:space="preserve">: </w:t>
      </w:r>
      <w:r w:rsidR="004C011D" w:rsidRPr="00B96A5C">
        <w:rPr>
          <w:rFonts w:cs="Calibri"/>
          <w:color w:val="000000"/>
          <w:lang w:val="ro-RO"/>
        </w:rPr>
        <w:t xml:space="preserve">noile uși de intrare în sălile de clasă, încadrate în pereții principali și/sau despărțitori, vor </w:t>
      </w:r>
      <w:r w:rsidR="00882ECE" w:rsidRPr="00B96A5C">
        <w:rPr>
          <w:rFonts w:cs="Calibri"/>
          <w:color w:val="000000"/>
          <w:lang w:val="ro-RO"/>
        </w:rPr>
        <w:t xml:space="preserve">fi </w:t>
      </w:r>
      <w:r w:rsidR="004C011D" w:rsidRPr="00B96A5C">
        <w:rPr>
          <w:rFonts w:cs="Calibri"/>
          <w:color w:val="000000"/>
          <w:lang w:val="ro-RO"/>
        </w:rPr>
        <w:t xml:space="preserve">modelul unei uși fără prag. </w:t>
      </w:r>
      <w:r w:rsidR="00294B8D" w:rsidRPr="00B96A5C">
        <w:rPr>
          <w:rFonts w:cs="Calibri"/>
          <w:color w:val="000000"/>
          <w:lang w:val="ro-RO"/>
        </w:rPr>
        <w:t xml:space="preserve">Canatul ușii are o grosime de 40 mm și următoarele caracteristici: umplutură - fagure stabilizator; finisaj canat ușă - laminat HPL, model - lemn de frasin natural, culoare RAL 1014, acoperit cu lac mat; suprafață netedă, cu placă de protecție din oțel inoxidabil de 1 mm în partea inferioară și set de mâner din oțel inoxidabil, cadru din aluminiu </w:t>
      </w:r>
      <w:proofErr w:type="spellStart"/>
      <w:r w:rsidR="00294B8D" w:rsidRPr="00B96A5C">
        <w:rPr>
          <w:rFonts w:cs="Calibri"/>
          <w:color w:val="000000"/>
          <w:lang w:val="ro-RO"/>
        </w:rPr>
        <w:t>anodizat</w:t>
      </w:r>
      <w:proofErr w:type="spellEnd"/>
      <w:r w:rsidR="00294B8D" w:rsidRPr="00B96A5C">
        <w:rPr>
          <w:rFonts w:cs="Calibri"/>
          <w:color w:val="000000"/>
          <w:lang w:val="ro-RO"/>
        </w:rPr>
        <w:t xml:space="preserve">, </w:t>
      </w:r>
      <w:r w:rsidR="00882ECE" w:rsidRPr="00B96A5C">
        <w:rPr>
          <w:rFonts w:cs="Calibri"/>
          <w:color w:val="000000"/>
          <w:lang w:val="ro-RO"/>
        </w:rPr>
        <w:t>sticlă</w:t>
      </w:r>
      <w:r w:rsidR="00294B8D" w:rsidRPr="00B96A5C">
        <w:rPr>
          <w:rFonts w:cs="Calibri"/>
          <w:color w:val="000000"/>
          <w:lang w:val="ro-RO"/>
        </w:rPr>
        <w:t xml:space="preserve"> laminată</w:t>
      </w:r>
      <w:r w:rsidR="00882ECE" w:rsidRPr="00B96A5C">
        <w:rPr>
          <w:rFonts w:cs="Calibri"/>
          <w:color w:val="000000"/>
          <w:lang w:val="ro-RO"/>
        </w:rPr>
        <w:t xml:space="preserve"> 4+4 mm triplex va fi instalată în canatul ușii</w:t>
      </w:r>
      <w:r w:rsidR="00294B8D" w:rsidRPr="00B96A5C">
        <w:rPr>
          <w:rFonts w:cs="Calibri"/>
          <w:color w:val="000000"/>
          <w:lang w:val="ro-RO"/>
        </w:rPr>
        <w:t xml:space="preserve">. Materialul cadrului ușii - colțar metalic din oțel, profil de 100 mm, vopsit electrostatic RAL 7044; - minimum 3 </w:t>
      </w:r>
      <w:r w:rsidR="00294B8D" w:rsidRPr="00B96A5C">
        <w:rPr>
          <w:rFonts w:cs="Calibri"/>
          <w:color w:val="000000"/>
          <w:lang w:val="ro-RO"/>
        </w:rPr>
        <w:lastRenderedPageBreak/>
        <w:t>balamale per canat de ușă, - încuietoare, - miner; - prag cu înălțime maximă de 20 mm)</w:t>
      </w:r>
      <w:r w:rsidR="00882ECE" w:rsidRPr="00B96A5C">
        <w:rPr>
          <w:rFonts w:cs="Calibri"/>
          <w:color w:val="000000"/>
          <w:lang w:val="ro-RO"/>
        </w:rPr>
        <w:t xml:space="preserve">. Mai detaliat, elementele pentru închiderea golurilor din pereți, cum ar fi ferestrele și ușile, sunt menționate în albumul de soluții arhitecturale. </w:t>
      </w:r>
    </w:p>
    <w:p w14:paraId="0F250D28" w14:textId="77777777" w:rsidR="00816C09" w:rsidRPr="00B96A5C" w:rsidRDefault="00816C09" w:rsidP="0044664B">
      <w:pPr>
        <w:spacing w:after="0" w:line="276" w:lineRule="auto"/>
        <w:jc w:val="both"/>
        <w:rPr>
          <w:rFonts w:cs="Calibri"/>
          <w:color w:val="000000"/>
          <w:lang w:val="ro-RO"/>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816C09" w:rsidRPr="00B96A5C" w14:paraId="2819873B" w14:textId="77777777" w:rsidTr="00716C32">
        <w:tc>
          <w:tcPr>
            <w:tcW w:w="9895" w:type="dxa"/>
            <w:shd w:val="clear" w:color="auto" w:fill="E2EFD9"/>
          </w:tcPr>
          <w:p w14:paraId="1B766551" w14:textId="5B0821BC" w:rsidR="00816C09" w:rsidRPr="00B96A5C" w:rsidRDefault="003B654B" w:rsidP="0044664B">
            <w:pPr>
              <w:spacing w:line="276" w:lineRule="auto"/>
              <w:jc w:val="both"/>
              <w:rPr>
                <w:rFonts w:eastAsia="Times New Roman" w:cs="Calibri"/>
                <w:b/>
                <w:lang w:val="ro-RO"/>
              </w:rPr>
            </w:pPr>
            <w:r w:rsidRPr="00B96A5C">
              <w:rPr>
                <w:rFonts w:eastAsia="Times New Roman" w:cs="Calibri"/>
                <w:b/>
                <w:i/>
                <w:lang w:val="ro-RO"/>
              </w:rPr>
              <w:t>Ușile trebuie să asigure accesul persoanelor cu mobilitate redusă (PRM) în toate încăperile în care au acces. În acest scop, lățimea liberă a trecerii la uși nu trebuie să fie mai mică de 1000 mm. Pragurile ușilor vor fi încastrate în podea.</w:t>
            </w:r>
          </w:p>
        </w:tc>
      </w:tr>
    </w:tbl>
    <w:p w14:paraId="76659BC0" w14:textId="77777777" w:rsidR="00816C09" w:rsidRPr="00B96A5C" w:rsidRDefault="00816C09" w:rsidP="0044664B">
      <w:pPr>
        <w:spacing w:after="0" w:line="276" w:lineRule="auto"/>
        <w:jc w:val="both"/>
        <w:rPr>
          <w:rFonts w:cs="Calibri"/>
          <w:i/>
          <w:lang w:val="ro-RO" w:eastAsia="et-EE"/>
        </w:rPr>
      </w:pPr>
    </w:p>
    <w:p w14:paraId="3315133B" w14:textId="4C7D86C2" w:rsidR="00816C09" w:rsidRPr="00B96A5C" w:rsidRDefault="00816C09" w:rsidP="0044664B">
      <w:pPr>
        <w:spacing w:after="0" w:line="276" w:lineRule="auto"/>
        <w:jc w:val="both"/>
        <w:rPr>
          <w:rFonts w:cs="Calibri"/>
          <w:iCs/>
          <w:lang w:val="ro-RO" w:eastAsia="et-EE"/>
        </w:rPr>
      </w:pPr>
      <w:r w:rsidRPr="00B96A5C">
        <w:rPr>
          <w:rFonts w:cs="Calibri"/>
          <w:b/>
          <w:bCs/>
          <w:i/>
          <w:u w:val="single"/>
          <w:lang w:val="ro-RO" w:eastAsia="et-EE"/>
        </w:rPr>
        <w:t>Tavane</w:t>
      </w:r>
      <w:r w:rsidRPr="00B96A5C">
        <w:rPr>
          <w:rFonts w:cs="Calibri"/>
          <w:b/>
          <w:bCs/>
          <w:iCs/>
          <w:lang w:val="ro-RO" w:eastAsia="et-EE"/>
        </w:rPr>
        <w:t xml:space="preserve">: </w:t>
      </w:r>
      <w:r w:rsidRPr="00B96A5C">
        <w:rPr>
          <w:rFonts w:cs="Calibri"/>
          <w:iCs/>
          <w:lang w:val="ro-RO" w:eastAsia="et-EE"/>
        </w:rPr>
        <w:t xml:space="preserve">tavan suspendat casetat cu set complet de structură parțial ascunsă de tip „Armstrong”, clasa 1/C/ON, în conformitate cu EN 13964, și plăci de 600x600x15mm, cu strat posterior din fibră de sticlă și margini vopsite, cu absorbție fonică de clasa B, difuzie a luminii - 85%, în conformitate cu ISO 7724-2, cu reacție la foc </w:t>
      </w:r>
      <w:r w:rsidR="008B0496">
        <w:rPr>
          <w:rFonts w:cs="Calibri"/>
          <w:iCs/>
          <w:lang w:val="ro-RO" w:eastAsia="et-EE"/>
        </w:rPr>
        <w:t>–</w:t>
      </w:r>
      <w:r w:rsidRPr="00B96A5C">
        <w:rPr>
          <w:rFonts w:cs="Calibri"/>
          <w:iCs/>
          <w:lang w:val="ro-RO" w:eastAsia="et-EE"/>
        </w:rPr>
        <w:t xml:space="preserve"> Euro</w:t>
      </w:r>
      <w:r w:rsidR="008B0496">
        <w:rPr>
          <w:rFonts w:cs="Calibri"/>
          <w:iCs/>
          <w:lang w:val="ro-RO" w:eastAsia="et-EE"/>
        </w:rPr>
        <w:t xml:space="preserve"> </w:t>
      </w:r>
      <w:r w:rsidRPr="00B96A5C">
        <w:rPr>
          <w:rFonts w:cs="Calibri"/>
          <w:iCs/>
          <w:lang w:val="ro-RO" w:eastAsia="et-EE"/>
        </w:rPr>
        <w:t xml:space="preserve">clasa A1, în conformitate cu EN 13501-1. </w:t>
      </w:r>
    </w:p>
    <w:p w14:paraId="05FFB0FD" w14:textId="77777777" w:rsidR="000B4BB9" w:rsidRPr="00B96A5C" w:rsidRDefault="000B4BB9" w:rsidP="0044664B">
      <w:pPr>
        <w:spacing w:after="0" w:line="276" w:lineRule="auto"/>
        <w:jc w:val="both"/>
        <w:rPr>
          <w:rFonts w:cs="Calibri"/>
          <w:b/>
          <w:bCs/>
          <w:i/>
          <w:u w:val="single"/>
          <w:lang w:val="ro-RO" w:eastAsia="et-EE"/>
        </w:rPr>
      </w:pPr>
    </w:p>
    <w:p w14:paraId="4A8F8949" w14:textId="021F4DFE" w:rsidR="00816C09" w:rsidRPr="00B96A5C" w:rsidRDefault="00816C09" w:rsidP="0044664B">
      <w:pPr>
        <w:spacing w:after="0" w:line="276" w:lineRule="auto"/>
        <w:jc w:val="both"/>
        <w:rPr>
          <w:rFonts w:cs="Calibri"/>
          <w:iCs/>
          <w:lang w:val="ro-RO" w:eastAsia="et-EE"/>
        </w:rPr>
      </w:pPr>
      <w:r w:rsidRPr="00B96A5C">
        <w:rPr>
          <w:rFonts w:cs="Calibri"/>
          <w:b/>
          <w:bCs/>
          <w:i/>
          <w:u w:val="single"/>
          <w:lang w:val="ro-RO" w:eastAsia="et-EE"/>
        </w:rPr>
        <w:t>Pereți: pereți interiori</w:t>
      </w:r>
      <w:r w:rsidRPr="00B96A5C">
        <w:rPr>
          <w:rFonts w:cs="Calibri"/>
          <w:b/>
          <w:bCs/>
          <w:iCs/>
          <w:lang w:val="ro-RO" w:eastAsia="et-EE"/>
        </w:rPr>
        <w:t xml:space="preserve">: </w:t>
      </w:r>
      <w:r w:rsidRPr="00B96A5C">
        <w:rPr>
          <w:rFonts w:cs="Calibri"/>
          <w:iCs/>
          <w:lang w:val="ro-RO" w:eastAsia="et-EE"/>
        </w:rPr>
        <w:t>demolarea tencuielii existente, tencuială nouă de nivelare din ciment-nisip, pregătirea suprafețelor pentru finisare prin tencuială decorativă îmbunătățită și vopsire cu vopsea acrilică cu lavabilitate crescută, pentru spații publice, paleta de culori NCS, cod -NCS S 1002-Y; cod -NCS S 2005-B80G; cod -NCS S 4010-G70Y; cod -NCS S 2020-Y40R (la alegerea beneficiarului); unele părți ale pereților vor fi finisate cu plăci de porțelan cu dimensiuni de 1200x600mm, pe adeziv sintetic, cu grosime δ= 6,0–7,0 mm, de culoare deschisă, coordonată cu beneficiarii.</w:t>
      </w:r>
    </w:p>
    <w:p w14:paraId="664715CE" w14:textId="77777777" w:rsidR="000B4BB9" w:rsidRPr="00B96A5C" w:rsidRDefault="000B4BB9" w:rsidP="0044664B">
      <w:pPr>
        <w:spacing w:after="0" w:line="276" w:lineRule="auto"/>
        <w:jc w:val="both"/>
        <w:rPr>
          <w:rFonts w:cs="Calibri"/>
          <w:b/>
          <w:bCs/>
          <w:i/>
          <w:u w:val="single"/>
          <w:lang w:val="ro-RO" w:eastAsia="et-EE"/>
        </w:rPr>
      </w:pPr>
      <w:bookmarkStart w:id="2" w:name="_Hlk189048877"/>
    </w:p>
    <w:p w14:paraId="7F92A0F7" w14:textId="1DDA99B2" w:rsidR="00816C09" w:rsidRPr="00B96A5C" w:rsidRDefault="00816C09" w:rsidP="0044664B">
      <w:pPr>
        <w:spacing w:after="0" w:line="276" w:lineRule="auto"/>
        <w:jc w:val="both"/>
        <w:rPr>
          <w:rFonts w:cs="Calibri"/>
          <w:iCs/>
          <w:lang w:val="ro-RO" w:eastAsia="et-EE"/>
        </w:rPr>
      </w:pPr>
      <w:r w:rsidRPr="00B96A5C">
        <w:rPr>
          <w:rFonts w:cs="Calibri"/>
          <w:b/>
          <w:bCs/>
          <w:i/>
          <w:u w:val="single"/>
          <w:lang w:val="ro-RO" w:eastAsia="et-EE"/>
        </w:rPr>
        <w:t xml:space="preserve">Pardoseli: </w:t>
      </w:r>
      <w:r w:rsidRPr="00B96A5C">
        <w:rPr>
          <w:rFonts w:cs="Calibri"/>
          <w:iCs/>
          <w:lang w:val="ro-RO" w:eastAsia="et-EE"/>
        </w:rPr>
        <w:t>pardoselile noi au fost proiectate în conformitate cu standardul -SNIP 3.04.01-87 „Lucrări de izolare și finisare”. În coridoare și spațiile destinate recreerii și altor activități, pardoselile noi vor fi construite din plăci ceramice, cu o grosime de δ=9мм și dimensiuni de cel puțin 600х600mm, de culoare deschisă, cu suprafață antiderapantă. Plăcile ceramice vor fi așezate pe un strat de nivelare din mortar de ciment-nisip, M150, (B12,5), cu o grosime medie de δ=30,0 mm. În sălile de clasă, noile pardoseli vor fi de tip tehnic, durabil, din linoleum, cu o grosime de cel puțin δ=2-2,3 mm, așezate pe un strat de nivelare din mortar de ciment-nisip M150 (B12,5).</w:t>
      </w:r>
    </w:p>
    <w:p w14:paraId="37360FB4" w14:textId="77777777" w:rsidR="00816C09" w:rsidRPr="00B96A5C" w:rsidRDefault="00816C09" w:rsidP="0044664B">
      <w:pPr>
        <w:spacing w:after="0" w:line="276" w:lineRule="auto"/>
        <w:jc w:val="both"/>
        <w:rPr>
          <w:rFonts w:cs="Calibri"/>
          <w:iCs/>
          <w:lang w:val="ro-RO" w:eastAsia="et-EE"/>
        </w:rPr>
      </w:pPr>
    </w:p>
    <w:bookmarkEnd w:id="2"/>
    <w:p w14:paraId="30053C7E" w14:textId="77777777" w:rsidR="00816C09" w:rsidRPr="00B96A5C" w:rsidRDefault="00816C09" w:rsidP="0044664B">
      <w:pPr>
        <w:spacing w:after="0" w:line="276" w:lineRule="auto"/>
        <w:jc w:val="both"/>
        <w:rPr>
          <w:rFonts w:cs="Calibri"/>
          <w:b/>
          <w:bCs/>
          <w:i/>
          <w:lang w:val="ro-RO" w:eastAsia="et-EE"/>
        </w:rPr>
      </w:pPr>
      <w:r w:rsidRPr="00B96A5C">
        <w:rPr>
          <w:rFonts w:cs="Calibri"/>
          <w:b/>
          <w:bCs/>
          <w:i/>
          <w:lang w:val="ro-RO" w:eastAsia="et-EE"/>
        </w:rPr>
        <w:t>Echipamente și tehnologii:</w:t>
      </w:r>
    </w:p>
    <w:p w14:paraId="5EBED783" w14:textId="77777777" w:rsidR="000B4BB9" w:rsidRPr="00B96A5C" w:rsidRDefault="000B4BB9" w:rsidP="0044664B">
      <w:pPr>
        <w:spacing w:after="0" w:line="276" w:lineRule="auto"/>
        <w:jc w:val="both"/>
        <w:rPr>
          <w:rFonts w:cs="Calibri"/>
          <w:b/>
          <w:bCs/>
          <w:i/>
          <w:u w:val="single"/>
          <w:lang w:val="ro-RO" w:eastAsia="et-EE"/>
        </w:rPr>
      </w:pPr>
    </w:p>
    <w:p w14:paraId="2FE85B94" w14:textId="3FA6029B" w:rsidR="00B50CD5" w:rsidRPr="00B96A5C" w:rsidRDefault="00816C09" w:rsidP="0044664B">
      <w:pPr>
        <w:spacing w:after="0" w:line="276" w:lineRule="auto"/>
        <w:jc w:val="both"/>
        <w:rPr>
          <w:rFonts w:cs="Calibri"/>
          <w:iCs/>
          <w:lang w:val="ro-RO" w:eastAsia="et-EE"/>
        </w:rPr>
      </w:pPr>
      <w:r w:rsidRPr="00B96A5C">
        <w:rPr>
          <w:rFonts w:cs="Calibri"/>
          <w:b/>
          <w:bCs/>
          <w:i/>
          <w:u w:val="single"/>
          <w:lang w:val="ro-RO" w:eastAsia="et-EE"/>
        </w:rPr>
        <w:t xml:space="preserve">Încălzire: </w:t>
      </w:r>
      <w:r w:rsidR="00B50CD5" w:rsidRPr="00B96A5C">
        <w:rPr>
          <w:rFonts w:cs="Calibri"/>
          <w:iCs/>
          <w:lang w:val="ro-RO" w:eastAsia="et-EE"/>
        </w:rPr>
        <w:t xml:space="preserve"> Încălzirea spațiului în clădire este asigurată de două sisteme distincte, în funcție de destinația încăperilor:</w:t>
      </w:r>
    </w:p>
    <w:p w14:paraId="34A62B17" w14:textId="672E2337" w:rsidR="00B50CD5" w:rsidRPr="00B96A5C" w:rsidRDefault="00B50CD5" w:rsidP="0044664B">
      <w:pPr>
        <w:pStyle w:val="ListParagraph"/>
        <w:numPr>
          <w:ilvl w:val="0"/>
          <w:numId w:val="55"/>
        </w:numPr>
        <w:spacing w:after="0" w:line="276" w:lineRule="auto"/>
        <w:jc w:val="both"/>
        <w:rPr>
          <w:rFonts w:cs="Calibri"/>
          <w:iCs/>
          <w:lang w:val="ro-RO" w:eastAsia="et-EE"/>
        </w:rPr>
      </w:pPr>
      <w:r w:rsidRPr="00B96A5C">
        <w:rPr>
          <w:rFonts w:cs="Calibri"/>
          <w:iCs/>
          <w:lang w:val="ro-RO" w:eastAsia="et-EE"/>
        </w:rPr>
        <w:t xml:space="preserve">Încălzirea sălii de sport a fost proiectată ca un sistem de încălzire a aerului, implementat prin intermediul </w:t>
      </w:r>
      <w:proofErr w:type="spellStart"/>
      <w:r w:rsidRPr="00B96A5C">
        <w:rPr>
          <w:rFonts w:cs="Calibri"/>
          <w:iCs/>
          <w:lang w:val="ro-RO" w:eastAsia="et-EE"/>
        </w:rPr>
        <w:t>ventilo</w:t>
      </w:r>
      <w:proofErr w:type="spellEnd"/>
      <w:r w:rsidR="008B0496">
        <w:rPr>
          <w:rFonts w:cs="Calibri"/>
          <w:iCs/>
          <w:lang w:val="ro-RO" w:eastAsia="et-EE"/>
        </w:rPr>
        <w:t>-</w:t>
      </w:r>
      <w:r w:rsidRPr="00B96A5C">
        <w:rPr>
          <w:rFonts w:cs="Calibri"/>
          <w:iCs/>
          <w:lang w:val="ro-RO" w:eastAsia="et-EE"/>
        </w:rPr>
        <w:t xml:space="preserve">convectoarelor cu apă caldă, dimensionate pentru a asigura distribuția uniformă a temperaturii și confortul termic în spațiile de volum mare. Distribuția agentului de încălzire se realizează printr-un sistem separat de substația individuală de încălzire (IHS), prin conducte de oțel în conformitate cu GOST 10704-76*. Fiecare </w:t>
      </w:r>
      <w:proofErr w:type="spellStart"/>
      <w:r w:rsidRPr="00B96A5C">
        <w:rPr>
          <w:rFonts w:cs="Calibri"/>
          <w:iCs/>
          <w:lang w:val="ro-RO" w:eastAsia="et-EE"/>
        </w:rPr>
        <w:t>ventilo</w:t>
      </w:r>
      <w:proofErr w:type="spellEnd"/>
      <w:r w:rsidR="008B0496">
        <w:rPr>
          <w:rFonts w:cs="Calibri"/>
          <w:iCs/>
          <w:lang w:val="ro-RO" w:eastAsia="et-EE"/>
        </w:rPr>
        <w:t>-</w:t>
      </w:r>
      <w:r w:rsidRPr="00B96A5C">
        <w:rPr>
          <w:rFonts w:cs="Calibri"/>
          <w:iCs/>
          <w:lang w:val="ro-RO" w:eastAsia="et-EE"/>
        </w:rPr>
        <w:t>convector trebuie să fie echipat cu o supapă cu trei căi pentru reglarea temperaturii apei și menținerea temperaturii interioare necesare, în conformitate cu standardele aplicabile.</w:t>
      </w:r>
    </w:p>
    <w:p w14:paraId="718D9E5B" w14:textId="08D53C33" w:rsidR="00B50CD5" w:rsidRPr="00B96A5C" w:rsidRDefault="00B50CD5" w:rsidP="0044664B">
      <w:pPr>
        <w:pStyle w:val="ListParagraph"/>
        <w:numPr>
          <w:ilvl w:val="0"/>
          <w:numId w:val="55"/>
        </w:numPr>
        <w:spacing w:after="0" w:line="276" w:lineRule="auto"/>
        <w:jc w:val="both"/>
        <w:rPr>
          <w:rFonts w:cs="Calibri"/>
          <w:iCs/>
          <w:lang w:val="ro-RO" w:eastAsia="et-EE"/>
        </w:rPr>
      </w:pPr>
      <w:r w:rsidRPr="00B96A5C">
        <w:rPr>
          <w:rFonts w:cs="Calibri"/>
          <w:iCs/>
          <w:lang w:val="ro-RO" w:eastAsia="et-EE"/>
        </w:rPr>
        <w:t>Încălzirea tuturor celorlalte spații, cu excepția sălii de sport, este asigurată de unități de încălzire statice (radiatoare), alimentate cu agent termic de la sursa comună de căldură a clădirii. Schema de racordare a sistemului de încălzire este un sistem cu două conducte cu distribuție orizontală, reglabil, cu circulație forțată. Ca unități de încălzire au fost selectate radiatoare din oțel, de tip orizontal, cu două sau trei panouri și elemente convective interne (de exemplu, tipul 22 sau 33). Presiunea maximă de funcționare: până la 10 bari. Fiecare radiator trebuie să fie echipat cu un aerisitor automat, o supapă unghiulară de alimentare și o supapă unghiulară de retur cu supapă de echilibrare. Pentru schema de instalare a radiatorului, consultați foaia 18.</w:t>
      </w:r>
    </w:p>
    <w:p w14:paraId="7B2716A0" w14:textId="77777777" w:rsidR="00B50CD5" w:rsidRPr="00B96A5C" w:rsidRDefault="00B50CD5" w:rsidP="0044664B">
      <w:pPr>
        <w:spacing w:after="0" w:line="276" w:lineRule="auto"/>
        <w:ind w:firstLine="360"/>
        <w:jc w:val="both"/>
        <w:rPr>
          <w:rFonts w:cs="Calibri"/>
          <w:iCs/>
          <w:lang w:val="ro-RO" w:eastAsia="et-EE"/>
        </w:rPr>
      </w:pPr>
      <w:r w:rsidRPr="00B96A5C">
        <w:rPr>
          <w:rFonts w:cs="Calibri"/>
          <w:iCs/>
          <w:lang w:val="ro-RO" w:eastAsia="et-EE"/>
        </w:rPr>
        <w:lastRenderedPageBreak/>
        <w:t>Distribuția agentului de încălzire se realizează prin conducte principale din oțel, în conformitate cu GOST 10704-76*, până la colectoare. De la colectoarele de distribuție, ramificațiile sunt proiectate folosind țevi multistrat din PE-X e cu folie de aluminiu (TIGRIS ALUPEX, „WAVIN”) cu barieră de oxigen, instalate în structura podelei. Conductele principale metalice orizontale montate sub tavan trebuie fixate folosind suporturi glisante la următoarele intervale: 2 m pentru DN20 și DN32; 2,5 m pentru DN40; 3 m pentru DN50; 3,5 m pentru DN65; 4 m pentru DN80; și 5 m pentru DN100. Conductele principale de încălzire care trec prin elementele structurale ale clădirii trebuie instalate în manșoane, în conformitate cu detaliile prezentate în foaia 18. Pentru eliminarea aerului din sistemul de încălzire, sunt prevăzute orificii de aerisire în punctele cele mai înalte ale sistemului și la fiecare radiator. Scurgerea apei din instalația de încălzire se efectuează prin supape de scurgere instalate în punctele cele mai joase ale conductelor principale și coloanelor ascendente ale sistemului de încălzire.</w:t>
      </w:r>
    </w:p>
    <w:p w14:paraId="698477DA" w14:textId="77777777" w:rsidR="00B50CD5" w:rsidRPr="00B96A5C" w:rsidRDefault="00B50CD5" w:rsidP="0044664B">
      <w:pPr>
        <w:spacing w:after="0" w:line="276" w:lineRule="auto"/>
        <w:ind w:firstLine="360"/>
        <w:jc w:val="both"/>
        <w:rPr>
          <w:rFonts w:cs="Calibri"/>
          <w:iCs/>
          <w:lang w:val="ro-RO" w:eastAsia="et-EE"/>
        </w:rPr>
      </w:pPr>
      <w:r w:rsidRPr="00B96A5C">
        <w:rPr>
          <w:rFonts w:cs="Calibri"/>
          <w:iCs/>
          <w:lang w:val="ro-RO" w:eastAsia="et-EE"/>
        </w:rPr>
        <w:t>După instalare și testarea hidraulică, conductele trebuie izolate cu un strat de izolație termică în conformitate cu specificațiile materialelor și echipamentelor. Conductele principale și cele situate în zone reci trebuie izolate cu tuburi izolante, protejate la exterior cu folie din PVC și bandă adezivă de etanșare.</w:t>
      </w:r>
    </w:p>
    <w:p w14:paraId="53EE67EB" w14:textId="6AFEE705" w:rsidR="00816C09" w:rsidRPr="00B96A5C" w:rsidRDefault="00B50CD5" w:rsidP="0044664B">
      <w:pPr>
        <w:spacing w:after="0" w:line="276" w:lineRule="auto"/>
        <w:ind w:firstLine="360"/>
        <w:jc w:val="both"/>
        <w:rPr>
          <w:rFonts w:cs="Calibri"/>
          <w:iCs/>
          <w:lang w:val="ro-RO" w:eastAsia="et-EE"/>
        </w:rPr>
      </w:pPr>
      <w:r w:rsidRPr="00B96A5C">
        <w:rPr>
          <w:rFonts w:cs="Calibri"/>
          <w:iCs/>
          <w:lang w:val="ro-RO" w:eastAsia="et-EE"/>
        </w:rPr>
        <w:t xml:space="preserve">La intersecțiile conductelor cu elemente structurale, se instalează manșoane de protecție. În cazul intersecției conductelor de încălzire cu alte utilități instalate în structura podelei, se </w:t>
      </w:r>
      <w:r w:rsidR="005966CF" w:rsidRPr="00B96A5C">
        <w:rPr>
          <w:rFonts w:cs="Calibri"/>
          <w:iCs/>
          <w:lang w:val="ro-RO" w:eastAsia="et-EE"/>
        </w:rPr>
        <w:t xml:space="preserve">aplică </w:t>
      </w:r>
      <w:r w:rsidRPr="00B96A5C">
        <w:rPr>
          <w:rFonts w:cs="Calibri"/>
          <w:iCs/>
          <w:lang w:val="ro-RO" w:eastAsia="et-EE"/>
        </w:rPr>
        <w:t>următoarele reguli</w:t>
      </w:r>
      <w:r w:rsidR="00A840FE" w:rsidRPr="00B96A5C">
        <w:rPr>
          <w:rFonts w:cs="Calibri"/>
          <w:iCs/>
          <w:lang w:val="ro-RO" w:eastAsia="et-EE"/>
        </w:rPr>
        <w:t xml:space="preserve"> de montare</w:t>
      </w:r>
      <w:r w:rsidRPr="00B96A5C">
        <w:rPr>
          <w:rFonts w:cs="Calibri"/>
          <w:iCs/>
          <w:lang w:val="ro-RO" w:eastAsia="et-EE"/>
        </w:rPr>
        <w:t>: Conductele de încălzire se instalează sub alte utilități</w:t>
      </w:r>
      <w:r w:rsidR="005966CF" w:rsidRPr="00B96A5C">
        <w:rPr>
          <w:rFonts w:cs="Calibri"/>
          <w:iCs/>
          <w:lang w:val="ro-RO" w:eastAsia="et-EE"/>
        </w:rPr>
        <w:t xml:space="preserve">. </w:t>
      </w:r>
      <w:r w:rsidRPr="00B96A5C">
        <w:rPr>
          <w:rFonts w:cs="Calibri"/>
          <w:iCs/>
          <w:lang w:val="ro-RO" w:eastAsia="et-EE"/>
        </w:rPr>
        <w:t>La punctele de intersecție, se instalează o foaie de textolit cu o grosime de 10-15 mm între conducte.</w:t>
      </w:r>
    </w:p>
    <w:p w14:paraId="3C08E623" w14:textId="77777777" w:rsidR="000B4BB9" w:rsidRPr="00B96A5C" w:rsidRDefault="000B4BB9" w:rsidP="000B4BB9">
      <w:pPr>
        <w:spacing w:after="0" w:line="276" w:lineRule="auto"/>
        <w:jc w:val="both"/>
        <w:rPr>
          <w:rFonts w:cs="Calibri"/>
          <w:b/>
          <w:bCs/>
          <w:i/>
          <w:u w:val="single"/>
          <w:lang w:val="ro-RO" w:eastAsia="et-EE"/>
        </w:rPr>
      </w:pPr>
    </w:p>
    <w:p w14:paraId="0C00576D" w14:textId="02957DD4" w:rsidR="002E2704" w:rsidRPr="00B96A5C" w:rsidRDefault="00816C09" w:rsidP="00716C32">
      <w:pPr>
        <w:spacing w:after="0" w:line="276" w:lineRule="auto"/>
        <w:jc w:val="both"/>
        <w:rPr>
          <w:rFonts w:cs="Calibri"/>
          <w:iCs/>
          <w:lang w:val="ro-RO" w:eastAsia="et-EE"/>
        </w:rPr>
      </w:pPr>
      <w:r w:rsidRPr="00B96A5C">
        <w:rPr>
          <w:rFonts w:cs="Calibri"/>
          <w:b/>
          <w:bCs/>
          <w:i/>
          <w:u w:val="single"/>
          <w:lang w:val="ro-RO" w:eastAsia="et-EE"/>
        </w:rPr>
        <w:t>Ventilație</w:t>
      </w:r>
      <w:r w:rsidRPr="00B96A5C">
        <w:rPr>
          <w:rFonts w:cs="Calibri"/>
          <w:b/>
          <w:bCs/>
          <w:iCs/>
          <w:u w:val="single"/>
          <w:lang w:val="ro-RO" w:eastAsia="et-EE"/>
        </w:rPr>
        <w:t xml:space="preserve">: </w:t>
      </w:r>
      <w:r w:rsidR="002E2704" w:rsidRPr="00B96A5C">
        <w:rPr>
          <w:rFonts w:cs="Calibri"/>
          <w:iCs/>
          <w:lang w:val="ro-RO" w:eastAsia="et-EE"/>
        </w:rPr>
        <w:t>sistemul de ventilație proiectat este un sistem mecanic centralizat, controlat, cu unități de tratare a aerului instalate în camera de ventilație. Volumul necesar de aer exterior, în conformitate cu standardele sanitare, este furnizat mecanic în clădire prin sisteme de alimentare și evacuare cu recuperare de căldură AR1–AR10. Pentru distribuția generală a sistemului de ventilație pe camere deservite, consultați tabelul „Caracteristicile sistemului de ventilație de alimentare și evacuare”.</w:t>
      </w:r>
    </w:p>
    <w:p w14:paraId="0426AF05" w14:textId="77777777" w:rsidR="002E2704" w:rsidRPr="00B96A5C" w:rsidRDefault="002E2704" w:rsidP="0044664B">
      <w:pPr>
        <w:spacing w:after="0" w:line="276" w:lineRule="auto"/>
        <w:ind w:firstLine="360"/>
        <w:jc w:val="both"/>
        <w:rPr>
          <w:rFonts w:cs="Calibri"/>
          <w:iCs/>
          <w:lang w:val="ro-RO" w:eastAsia="et-EE"/>
        </w:rPr>
      </w:pPr>
      <w:r w:rsidRPr="00B96A5C">
        <w:rPr>
          <w:rFonts w:cs="Calibri"/>
          <w:iCs/>
          <w:lang w:val="ro-RO" w:eastAsia="et-EE"/>
        </w:rPr>
        <w:t>Proiectul include unități de tratare a aerului (AHU) sau unități de ventilație compacte cu recuperare de căldură de înaltă eficiență (≈70%). Aerul proaspăt este aspirat din exterior, filtrat, încălzit în timpul sezonului rece și alimentat în încăpere în zona curată sau în zonele în care poate avea loc infiltrarea aerului prin elementele anvelopei clădirii. Aerul viciat este extras din zonele poluate ale încăperii sau din încăperile cu un nivel mai ridicat de contaminare.</w:t>
      </w:r>
    </w:p>
    <w:p w14:paraId="5B1502AF" w14:textId="77777777" w:rsidR="002E2704" w:rsidRPr="00B96A5C" w:rsidRDefault="002E2704" w:rsidP="0044664B">
      <w:pPr>
        <w:spacing w:after="0" w:line="276" w:lineRule="auto"/>
        <w:ind w:firstLine="360"/>
        <w:jc w:val="both"/>
        <w:rPr>
          <w:rFonts w:cs="Calibri"/>
          <w:iCs/>
          <w:lang w:val="ro-RO" w:eastAsia="et-EE"/>
        </w:rPr>
      </w:pPr>
      <w:r w:rsidRPr="00B96A5C">
        <w:rPr>
          <w:rFonts w:cs="Calibri"/>
          <w:iCs/>
          <w:lang w:val="ro-RO" w:eastAsia="et-EE"/>
        </w:rPr>
        <w:t>Principiul de funcționare al unei unități de tratare a aerului este următorul: cele două fluxuri de aer trec printr-un schimbător de căldură cu plăci statice, care transferă căldura din aerul evacuat către aerul proaspăt care intră, fără a amesteca cele două fluxuri. Acest principiu reduce pierderile de energie cu până la 80%, după care aerul este încălzit în continuare la temperatura necesară cu ajutorul unei serpentine de încălzire. Dacă se adoptă alte tipuri de unități de ventilație, unitățile selectate trebuie să îndeplinească criteriile de recuperare a căldurii și caracteristicile tehnice specificate în proiect, pentru a asigura debitul de aer și temperatura interioară necesare.</w:t>
      </w:r>
    </w:p>
    <w:p w14:paraId="5014E724" w14:textId="77777777" w:rsidR="002E2704" w:rsidRPr="00B96A5C" w:rsidRDefault="002E2704" w:rsidP="0044664B">
      <w:pPr>
        <w:spacing w:after="0" w:line="276" w:lineRule="auto"/>
        <w:ind w:firstLine="360"/>
        <w:jc w:val="both"/>
        <w:rPr>
          <w:rFonts w:cs="Calibri"/>
          <w:iCs/>
          <w:lang w:val="ro-RO" w:eastAsia="et-EE"/>
        </w:rPr>
      </w:pPr>
      <w:r w:rsidRPr="00B96A5C">
        <w:rPr>
          <w:rFonts w:cs="Calibri"/>
          <w:iCs/>
          <w:lang w:val="ro-RO" w:eastAsia="et-EE"/>
        </w:rPr>
        <w:t>În timpul sezonului rece, temperatura aerului de alimentare livrat în clădire trebuie să fie de +20 °C sau în conformitate cu cerințele igienice pentru fiecare cameră și cu sarcina tehnologică; umiditatea relativă trebuie să fie de 45-60 %, iar viteza aerului în zona ocupată nu trebuie să depășească 0,2 m/s.</w:t>
      </w:r>
    </w:p>
    <w:p w14:paraId="4CF434C8" w14:textId="77777777" w:rsidR="002E2704" w:rsidRPr="00B96A5C" w:rsidRDefault="002E2704" w:rsidP="0044664B">
      <w:pPr>
        <w:spacing w:after="0" w:line="276" w:lineRule="auto"/>
        <w:ind w:firstLine="360"/>
        <w:jc w:val="both"/>
        <w:rPr>
          <w:rFonts w:cs="Calibri"/>
          <w:iCs/>
          <w:lang w:val="ro-RO" w:eastAsia="et-EE"/>
        </w:rPr>
      </w:pPr>
      <w:r w:rsidRPr="00B96A5C">
        <w:rPr>
          <w:rFonts w:cs="Calibri"/>
          <w:iCs/>
          <w:lang w:val="ro-RO" w:eastAsia="et-EE"/>
        </w:rPr>
        <w:t>Unitățile de ventilație au fost proiectate pentru a fi instalate în nișe dedicate prevăzute la fiecare etaj deservit al clădirii sau suspendate de tavan. Racordurile la unitățile de ventilație, precum și racordurile amortizoarelor de zgomot, trebuie realizate cu ajutorul unor conectori flexibili.</w:t>
      </w:r>
    </w:p>
    <w:p w14:paraId="4F99BB4A" w14:textId="77777777" w:rsidR="002E2704" w:rsidRPr="00B96A5C" w:rsidRDefault="002E2704" w:rsidP="0044664B">
      <w:pPr>
        <w:spacing w:after="0" w:line="276" w:lineRule="auto"/>
        <w:ind w:firstLine="360"/>
        <w:jc w:val="both"/>
        <w:rPr>
          <w:rFonts w:cs="Calibri"/>
          <w:iCs/>
          <w:lang w:val="ro-RO" w:eastAsia="et-EE"/>
        </w:rPr>
      </w:pPr>
      <w:r w:rsidRPr="00B96A5C">
        <w:rPr>
          <w:rFonts w:cs="Calibri"/>
          <w:iCs/>
          <w:lang w:val="ro-RO" w:eastAsia="et-EE"/>
        </w:rPr>
        <w:t>Pentru instalațiile sanitare, a fost proiectat un sistem separat de ventilație de evacuare, cu aerul evacuat deasupra acoperișului clădirii.</w:t>
      </w:r>
    </w:p>
    <w:p w14:paraId="57B2EF88" w14:textId="77777777" w:rsidR="002E2704" w:rsidRPr="00B96A5C" w:rsidRDefault="002E2704" w:rsidP="0044664B">
      <w:pPr>
        <w:spacing w:after="0" w:line="276" w:lineRule="auto"/>
        <w:ind w:firstLine="360"/>
        <w:jc w:val="both"/>
        <w:rPr>
          <w:rFonts w:cs="Calibri"/>
          <w:iCs/>
          <w:lang w:val="ro-RO" w:eastAsia="et-EE"/>
        </w:rPr>
      </w:pPr>
      <w:r w:rsidRPr="00B96A5C">
        <w:rPr>
          <w:rFonts w:cs="Calibri"/>
          <w:iCs/>
          <w:lang w:val="ro-RO" w:eastAsia="et-EE"/>
        </w:rPr>
        <w:t xml:space="preserve">Sistemul de ventilație pentru fiecare sală de clasă este proiectat cu ramificații separate de conductele principale situate în coridor. Fiecare ramificație de alimentare cu aer proaspăt și de evacuare este echipată cu un clapetă de închidere acționată electric (cu servomotor), controlată automat de un senzor de CO₂ instalat în încăpere. Clapeta se deschide și se închide automat în funcție de concentrația de CO₂ măsurată, asigurând </w:t>
      </w:r>
      <w:r w:rsidRPr="00B96A5C">
        <w:rPr>
          <w:rFonts w:cs="Calibri"/>
          <w:iCs/>
          <w:lang w:val="ro-RO" w:eastAsia="et-EE"/>
        </w:rPr>
        <w:lastRenderedPageBreak/>
        <w:t>funcționarea sistemului de ventilație numai atunci când este necesar, menținând calitatea aerului interior în conformitate cu standardele aplicabile și reducând consumul de energie.</w:t>
      </w:r>
    </w:p>
    <w:p w14:paraId="069C1298" w14:textId="77777777" w:rsidR="002E2704" w:rsidRPr="00B96A5C" w:rsidRDefault="002E2704" w:rsidP="0044664B">
      <w:pPr>
        <w:spacing w:after="0" w:line="276" w:lineRule="auto"/>
        <w:ind w:firstLine="360"/>
        <w:jc w:val="both"/>
        <w:rPr>
          <w:rFonts w:cs="Calibri"/>
          <w:iCs/>
          <w:lang w:val="ro-RO" w:eastAsia="et-EE"/>
        </w:rPr>
      </w:pPr>
      <w:r w:rsidRPr="00B96A5C">
        <w:rPr>
          <w:rFonts w:cs="Calibri"/>
          <w:iCs/>
          <w:lang w:val="ro-RO" w:eastAsia="et-EE"/>
        </w:rPr>
        <w:t>Difuzoarele dreptunghiulare trebuie instalate în cutii metalice plenum, conform specificațiilor, sau în cutii din tablă zincată fabricate conform dimensiunilor din catalogul difuzoarelor, cu un clapetă de echilibrare instalată la intrarea în difuzor pentru a permite reglarea hidraulică a sistemului. Grilele de ventilație pot fi înlocuite cu altele care se potrivesc cu designul interior, cu condiția să se mențină suprafața liberă efectivă specificată în proiect.</w:t>
      </w:r>
    </w:p>
    <w:p w14:paraId="2C82110F" w14:textId="169A2D3C" w:rsidR="002E2704" w:rsidRPr="00B96A5C" w:rsidRDefault="002E2704" w:rsidP="0044664B">
      <w:pPr>
        <w:spacing w:after="0" w:line="276" w:lineRule="auto"/>
        <w:ind w:firstLine="360"/>
        <w:jc w:val="both"/>
        <w:rPr>
          <w:rFonts w:cs="Calibri"/>
          <w:iCs/>
          <w:lang w:val="ro-RO" w:eastAsia="et-EE"/>
        </w:rPr>
      </w:pPr>
      <w:r w:rsidRPr="00B96A5C">
        <w:rPr>
          <w:rFonts w:cs="Calibri"/>
          <w:iCs/>
          <w:lang w:val="ro-RO" w:eastAsia="et-EE"/>
        </w:rPr>
        <w:t>Dezinfectarea sistemului de ventilație se va efectua cel puțin o dată pe an, precum și ori de câte ori este necesar, în conformitate cu cerințele epidemiologice. Conductele de ventilație vor fi executate în clasa „H” (normală) din tablă de oțel zincată, în conformitate cu GOST 14918-80*. Conductele de ventilație instalate în afara spațiilor încălzite vor fi izolate cu un strat de izolație în conformitate cu specificațiile, pentru a preveni condensarea.</w:t>
      </w:r>
    </w:p>
    <w:p w14:paraId="5391E697" w14:textId="20F81955" w:rsidR="002E2704" w:rsidRPr="00B96A5C" w:rsidRDefault="002E2704" w:rsidP="0044664B">
      <w:pPr>
        <w:spacing w:after="0" w:line="276" w:lineRule="auto"/>
        <w:ind w:firstLine="360"/>
        <w:jc w:val="both"/>
        <w:rPr>
          <w:rFonts w:cs="Calibri"/>
          <w:iCs/>
          <w:lang w:val="ro-RO" w:eastAsia="et-EE"/>
        </w:rPr>
      </w:pPr>
      <w:r w:rsidRPr="00B96A5C">
        <w:rPr>
          <w:rFonts w:cs="Calibri"/>
          <w:iCs/>
          <w:lang w:val="ro-RO" w:eastAsia="et-EE"/>
        </w:rPr>
        <w:t>Alimentarea cu căldură a serpentinei de ventilație: Încălzirea aerului în unitățile de ventilație AR1–AR9 se va efectua cu ajutorul serpentinei de încălzire cu apă caldă, dimensionată pentru a asigura încălzirea aerului alimentat la parametrii de confort. Serpentina de încălzire este alimentată cu agent termic de la substația individuală de încălzire a clădirii (IHS) printr-un circuit de distribuție echipat cu valve de control și automatizare. Sistemul permite controlul temperaturii aerului alimentat în funcție de condițiile interioare și exterioare, asigurând eficiența energetică și confortul termic optim. Reglarea temperaturii aerului de alimentare și protecția împotriva înghețului serpentinei de încălzire se realizează cu ajutorul unei unități de amestecare, iar schema de automatizare electrică se proiectează în cadrul secțiunii AIVC.</w:t>
      </w:r>
    </w:p>
    <w:p w14:paraId="25267689" w14:textId="77777777" w:rsidR="000B4BB9" w:rsidRPr="00B96A5C" w:rsidRDefault="000B4BB9" w:rsidP="000B4BB9">
      <w:pPr>
        <w:spacing w:after="0" w:line="276" w:lineRule="auto"/>
        <w:jc w:val="both"/>
        <w:rPr>
          <w:rFonts w:cs="Calibri"/>
          <w:iCs/>
          <w:color w:val="FF0000"/>
          <w:lang w:val="ro-RO" w:eastAsia="et-EE"/>
        </w:rPr>
      </w:pPr>
    </w:p>
    <w:p w14:paraId="3F9EF35A" w14:textId="531F58A8" w:rsidR="00722995" w:rsidRPr="00B96A5C" w:rsidRDefault="00816C09" w:rsidP="00716C32">
      <w:pPr>
        <w:spacing w:after="0" w:line="276" w:lineRule="auto"/>
        <w:jc w:val="both"/>
        <w:rPr>
          <w:rFonts w:cs="Calibri"/>
          <w:iCs/>
          <w:lang w:val="ro-RO" w:eastAsia="et-EE"/>
        </w:rPr>
      </w:pPr>
      <w:r w:rsidRPr="00B96A5C">
        <w:rPr>
          <w:rFonts w:cs="Calibri"/>
          <w:b/>
          <w:bCs/>
          <w:i/>
          <w:u w:val="single"/>
          <w:lang w:val="ro-RO" w:eastAsia="et-EE"/>
        </w:rPr>
        <w:t xml:space="preserve">Iluminat interior: </w:t>
      </w:r>
      <w:r w:rsidRPr="00B96A5C">
        <w:rPr>
          <w:rFonts w:cs="Calibri"/>
          <w:iCs/>
          <w:lang w:val="ro-RO" w:eastAsia="et-EE"/>
        </w:rPr>
        <w:t xml:space="preserve">proiectul prevede iluminat: de lucru, de siguranță, de evacuare. </w:t>
      </w:r>
      <w:r w:rsidR="00722995" w:rsidRPr="00B96A5C">
        <w:rPr>
          <w:rFonts w:cs="Calibri"/>
          <w:iCs/>
          <w:lang w:val="ro-RO" w:eastAsia="et-EE"/>
        </w:rPr>
        <w:t>Alimentarea cu energie electrică pentru toate panourile de distribuție proiectate este asigurată de un tablou principal de distribuție (MDB) instalat în camera electrică situată la subsol. Pentru unitățile de ventilație este proiectat un tablou de distribuție separat (VDP), echipat cu un sistem de deconectare automată și manuală de la sursa de alimentare în caz de incendiu.</w:t>
      </w:r>
    </w:p>
    <w:p w14:paraId="78E0A8F6" w14:textId="693AB81A" w:rsidR="00722995" w:rsidRPr="00B96A5C" w:rsidRDefault="00722995" w:rsidP="0044664B">
      <w:pPr>
        <w:spacing w:after="0" w:line="276" w:lineRule="auto"/>
        <w:ind w:firstLine="540"/>
        <w:jc w:val="both"/>
        <w:rPr>
          <w:rFonts w:cs="Calibri"/>
          <w:iCs/>
          <w:lang w:val="ro-RO" w:eastAsia="et-EE"/>
        </w:rPr>
      </w:pPr>
      <w:r w:rsidRPr="00B96A5C">
        <w:rPr>
          <w:rFonts w:cs="Calibri"/>
          <w:iCs/>
          <w:lang w:val="ro-RO" w:eastAsia="et-EE"/>
        </w:rPr>
        <w:t>Proiectul include iluminatul normal (de lucru) și iluminatul de urgență/evacuare. Corpurile de iluminat de urgență/evacuare și indicatoarele de ieșire de siguranță în caz de incendiu sunt echipate cu baterii care asigură funcționarea autonomă timp de minimum o oră.</w:t>
      </w:r>
    </w:p>
    <w:p w14:paraId="5DBEDEE6" w14:textId="77777777" w:rsidR="00722995" w:rsidRPr="00B96A5C" w:rsidRDefault="00722995" w:rsidP="0044664B">
      <w:pPr>
        <w:spacing w:after="0" w:line="276" w:lineRule="auto"/>
        <w:ind w:firstLine="540"/>
        <w:jc w:val="both"/>
        <w:rPr>
          <w:rFonts w:cs="Calibri"/>
          <w:iCs/>
          <w:lang w:val="ro-RO" w:eastAsia="et-EE"/>
        </w:rPr>
      </w:pPr>
      <w:r w:rsidRPr="00B96A5C">
        <w:rPr>
          <w:rFonts w:cs="Calibri"/>
          <w:iCs/>
          <w:lang w:val="ro-RO" w:eastAsia="et-EE"/>
        </w:rPr>
        <w:t>Controlul iluminatului de lucru se realizează prin comutatoare instalate local și central. Corpurile de iluminat montate la suprafață, instalate pe tavane și pereți, în conformitate cu proiectul, vor fi utilizate pentru iluminatul de lucru. Corpurile de iluminat „EXIT” vor fi instalate la o înălțime de 2,3 m la toate ieșirile.</w:t>
      </w:r>
    </w:p>
    <w:p w14:paraId="7E7A0F5E" w14:textId="77777777" w:rsidR="00722995" w:rsidRPr="00B96A5C" w:rsidRDefault="00722995" w:rsidP="0044664B">
      <w:pPr>
        <w:spacing w:after="0" w:line="276" w:lineRule="auto"/>
        <w:ind w:firstLine="540"/>
        <w:jc w:val="both"/>
        <w:rPr>
          <w:rFonts w:cs="Calibri"/>
          <w:iCs/>
          <w:lang w:val="ro-RO" w:eastAsia="et-EE"/>
        </w:rPr>
      </w:pPr>
    </w:p>
    <w:p w14:paraId="149CB957" w14:textId="0395106D" w:rsidR="00722995" w:rsidRPr="00B96A5C" w:rsidRDefault="00722995" w:rsidP="0044664B">
      <w:pPr>
        <w:spacing w:after="0" w:line="276" w:lineRule="auto"/>
        <w:ind w:firstLine="540"/>
        <w:jc w:val="both"/>
        <w:rPr>
          <w:rFonts w:cs="Calibri"/>
          <w:iCs/>
          <w:lang w:val="ro-RO" w:eastAsia="et-EE"/>
        </w:rPr>
      </w:pPr>
      <w:r w:rsidRPr="00B96A5C">
        <w:rPr>
          <w:rFonts w:cs="Calibri"/>
          <w:iCs/>
          <w:lang w:val="ro-RO" w:eastAsia="et-EE"/>
        </w:rPr>
        <w:t xml:space="preserve">Circuitele de alimentare și de iluminat normal sunt realizate cu cabluri conductoare de cupru de tip </w:t>
      </w:r>
      <w:proofErr w:type="spellStart"/>
      <w:r w:rsidRPr="00B96A5C">
        <w:rPr>
          <w:rFonts w:cs="Calibri"/>
          <w:iCs/>
          <w:lang w:val="ro-RO" w:eastAsia="et-EE"/>
        </w:rPr>
        <w:t>VVGng</w:t>
      </w:r>
      <w:proofErr w:type="spellEnd"/>
      <w:r w:rsidRPr="00B96A5C">
        <w:rPr>
          <w:rFonts w:cs="Calibri"/>
          <w:iCs/>
          <w:lang w:val="ro-RO" w:eastAsia="et-EE"/>
        </w:rPr>
        <w:t xml:space="preserve">-LS. Circuitele rețelei electrice de urgență sunt realizate cu cabluri conductoare de cupru rezistente la foc de tip </w:t>
      </w:r>
      <w:proofErr w:type="spellStart"/>
      <w:r w:rsidRPr="00B96A5C">
        <w:rPr>
          <w:rFonts w:cs="Calibri"/>
          <w:iCs/>
          <w:lang w:val="ro-RO" w:eastAsia="et-EE"/>
        </w:rPr>
        <w:t>VVGng</w:t>
      </w:r>
      <w:proofErr w:type="spellEnd"/>
      <w:r w:rsidRPr="00B96A5C">
        <w:rPr>
          <w:rFonts w:cs="Calibri"/>
          <w:iCs/>
          <w:lang w:val="ro-RO" w:eastAsia="et-EE"/>
        </w:rPr>
        <w:t>-FRLS. Secțiunea transversală a conductorilor și cablurilor este selectată în funcție de curentul de sarcină, căderea de tensiune și curentul dispozitivului de protecție.</w:t>
      </w:r>
    </w:p>
    <w:p w14:paraId="312AF504" w14:textId="7C221B10" w:rsidR="00722995" w:rsidRPr="00B96A5C" w:rsidRDefault="00722995" w:rsidP="0044664B">
      <w:pPr>
        <w:spacing w:after="0" w:line="276" w:lineRule="auto"/>
        <w:ind w:firstLine="540"/>
        <w:jc w:val="both"/>
        <w:rPr>
          <w:rFonts w:cs="Calibri"/>
          <w:iCs/>
          <w:lang w:val="ro-RO" w:eastAsia="et-EE"/>
        </w:rPr>
      </w:pPr>
      <w:r w:rsidRPr="00B96A5C">
        <w:rPr>
          <w:rFonts w:cs="Calibri"/>
          <w:iCs/>
          <w:lang w:val="ro-RO" w:eastAsia="et-EE"/>
        </w:rPr>
        <w:t>Toate prizele trebuie instalate la o înălțime de 1800 mm deasupra podelei, cu excepția prizelor integrate în mobilierul pentru sălile de clasă cu calculatoare. Toate prizele trebuie prevăzute cu protecție pentru copii. Întrerupătoarele trebuie instalate la o înălțime de 1800 mm deasupra podelei și la cel puțin 250 mm de ușă.</w:t>
      </w:r>
    </w:p>
    <w:p w14:paraId="09692147" w14:textId="5DB7C0B1" w:rsidR="00722995" w:rsidRPr="00B96A5C" w:rsidRDefault="00722995" w:rsidP="0044664B">
      <w:pPr>
        <w:spacing w:after="0" w:line="276" w:lineRule="auto"/>
        <w:ind w:firstLine="540"/>
        <w:jc w:val="both"/>
        <w:rPr>
          <w:rFonts w:cs="Calibri"/>
          <w:iCs/>
          <w:lang w:val="ro-RO" w:eastAsia="et-EE"/>
        </w:rPr>
      </w:pPr>
      <w:r w:rsidRPr="00B96A5C">
        <w:rPr>
          <w:rFonts w:cs="Calibri"/>
          <w:iCs/>
          <w:lang w:val="ro-RO" w:eastAsia="et-EE"/>
        </w:rPr>
        <w:t>Cablurile trebuie instalate în conducte de protecție din PVC și tuburi ondulate deasupra tavanelor suspendate și sub tencuiala pereților. Toate accesoriile de rutare a cablurilor trebuie să respecte cerințele de certificare privind siguranța la incendiu.</w:t>
      </w:r>
    </w:p>
    <w:p w14:paraId="08E25290" w14:textId="1365CC74" w:rsidR="00722995" w:rsidRPr="00B96A5C" w:rsidRDefault="00722995" w:rsidP="0044664B">
      <w:pPr>
        <w:spacing w:after="0" w:line="276" w:lineRule="auto"/>
        <w:ind w:firstLine="540"/>
        <w:jc w:val="both"/>
        <w:rPr>
          <w:rFonts w:cs="Calibri"/>
          <w:iCs/>
          <w:lang w:val="ro-RO" w:eastAsia="et-EE"/>
        </w:rPr>
      </w:pPr>
      <w:r w:rsidRPr="00B96A5C">
        <w:rPr>
          <w:rFonts w:cs="Calibri"/>
          <w:iCs/>
          <w:lang w:val="ro-RO" w:eastAsia="et-EE"/>
        </w:rPr>
        <w:t>Conexiunile cablurilor trebuie executate în conformitate cu cerințele GOST 10434-82 și cu Normele de instalare electrică (PUE). Împământarea trebuie efectuată în conformitate cu NAIE, secțiunea 1.7.</w:t>
      </w:r>
    </w:p>
    <w:p w14:paraId="5A8B1022" w14:textId="6D860AF8" w:rsidR="00722995" w:rsidRPr="00B96A5C" w:rsidRDefault="00722995" w:rsidP="0044664B">
      <w:pPr>
        <w:spacing w:after="0" w:line="276" w:lineRule="auto"/>
        <w:ind w:firstLine="540"/>
        <w:jc w:val="both"/>
        <w:rPr>
          <w:rFonts w:cs="Calibri"/>
          <w:iCs/>
          <w:lang w:val="ro-RO" w:eastAsia="et-EE"/>
        </w:rPr>
      </w:pPr>
      <w:r w:rsidRPr="00B96A5C">
        <w:rPr>
          <w:rFonts w:cs="Calibri"/>
          <w:iCs/>
          <w:lang w:val="ro-RO" w:eastAsia="et-EE"/>
        </w:rPr>
        <w:t>Lucrările de instalare a cablurilor și echipamentelor trebuie organizate și executate în conformitate cu standardele și reglementările aplicabile: PUE, NCM A.08.02-2014, PTB, PTE și NCM G.01.02-2015.</w:t>
      </w:r>
    </w:p>
    <w:p w14:paraId="5F05F864" w14:textId="0FDA13AF" w:rsidR="00816C09" w:rsidRPr="00B96A5C" w:rsidRDefault="00816C09" w:rsidP="0044664B">
      <w:pPr>
        <w:spacing w:after="0" w:line="276" w:lineRule="auto"/>
        <w:ind w:firstLine="540"/>
        <w:jc w:val="both"/>
        <w:rPr>
          <w:rFonts w:cs="Calibri"/>
          <w:iCs/>
          <w:lang w:val="ro-RO" w:eastAsia="et-EE"/>
        </w:rPr>
      </w:pPr>
      <w:r w:rsidRPr="00B96A5C">
        <w:rPr>
          <w:rFonts w:cs="Calibri"/>
          <w:iCs/>
          <w:lang w:val="ro-RO" w:eastAsia="et-EE"/>
        </w:rPr>
        <w:lastRenderedPageBreak/>
        <w:t xml:space="preserve"> Iluminatul se realizează cu lămpi LED „OPL/R ECO LED”</w:t>
      </w:r>
      <w:r w:rsidRPr="00B96A5C">
        <w:rPr>
          <w:rFonts w:cs="Calibri"/>
          <w:lang w:val="ro-RO"/>
        </w:rPr>
        <w:t xml:space="preserve"> 230V, 35W, IP20,</w:t>
      </w:r>
      <w:r w:rsidRPr="00B96A5C">
        <w:rPr>
          <w:rFonts w:eastAsia="TimesNewRoman" w:cs="Calibri"/>
          <w:lang w:val="ro-RO"/>
        </w:rPr>
        <w:t xml:space="preserve"> 4000К</w:t>
      </w:r>
      <w:r w:rsidRPr="00B96A5C">
        <w:rPr>
          <w:rFonts w:cs="Calibri"/>
          <w:lang w:val="ro-RO"/>
        </w:rPr>
        <w:t xml:space="preserve"> 595х595x25 </w:t>
      </w:r>
      <w:r w:rsidRPr="00B96A5C">
        <w:rPr>
          <w:rFonts w:cs="Calibri"/>
          <w:iCs/>
          <w:lang w:val="ro-RO" w:eastAsia="et-EE"/>
        </w:rPr>
        <w:t xml:space="preserve">și </w:t>
      </w:r>
      <w:r w:rsidRPr="00B96A5C">
        <w:rPr>
          <w:rFonts w:eastAsia="TimesNewRoman" w:cs="Calibri"/>
          <w:lang w:val="ro-RO"/>
        </w:rPr>
        <w:t xml:space="preserve">lămpi LED </w:t>
      </w:r>
      <w:r w:rsidRPr="00B96A5C">
        <w:rPr>
          <w:rFonts w:cs="Calibri"/>
          <w:iCs/>
          <w:lang w:val="ro-RO" w:eastAsia="et-EE"/>
        </w:rPr>
        <w:t>„Panel”</w:t>
      </w:r>
      <w:r w:rsidRPr="00B96A5C">
        <w:rPr>
          <w:rFonts w:cs="Calibri"/>
          <w:lang w:val="ro-RO"/>
        </w:rPr>
        <w:t xml:space="preserve"> 230V, 48W, IP20,</w:t>
      </w:r>
      <w:r w:rsidRPr="00B96A5C">
        <w:rPr>
          <w:rFonts w:eastAsia="TimesNewRoman" w:cs="Calibri"/>
          <w:lang w:val="ro-RO"/>
        </w:rPr>
        <w:t xml:space="preserve"> 4000К 595х595х10мм</w:t>
      </w:r>
      <w:r w:rsidRPr="00B96A5C">
        <w:rPr>
          <w:rFonts w:cs="Calibri"/>
          <w:iCs/>
          <w:lang w:val="ro-RO" w:eastAsia="et-EE"/>
        </w:rPr>
        <w:t>. Utilizarea lămpilor LED se realizează la cererea clientului. După primirea echipamentelor și materialelor, documentația de proiectare trebuie clarificată și, dacă este necesar, ajustată. În conformitate cu cerințele NCM G. 01.03:2016, echipamentele electrice pot fi puse în funcțiune numai după punerea în funcțiune (verificare, reglare și testare).</w:t>
      </w:r>
    </w:p>
    <w:p w14:paraId="22ABD830" w14:textId="77777777" w:rsidR="0044664B" w:rsidRPr="00B96A5C" w:rsidRDefault="0044664B" w:rsidP="0044664B">
      <w:pPr>
        <w:spacing w:after="0" w:line="276" w:lineRule="auto"/>
        <w:ind w:firstLine="540"/>
        <w:jc w:val="both"/>
        <w:rPr>
          <w:rFonts w:cs="Calibri"/>
          <w:iCs/>
          <w:lang w:val="ro-RO" w:eastAsia="et-EE"/>
        </w:rPr>
      </w:pPr>
    </w:p>
    <w:p w14:paraId="4C3C40ED" w14:textId="67DBD258" w:rsidR="005A5E61" w:rsidRPr="00B96A5C" w:rsidRDefault="00816C09" w:rsidP="0044664B">
      <w:pPr>
        <w:spacing w:after="0" w:line="276" w:lineRule="auto"/>
        <w:jc w:val="both"/>
        <w:rPr>
          <w:rFonts w:cs="Calibri"/>
          <w:iCs/>
          <w:lang w:val="ro-RO" w:eastAsia="et-EE"/>
        </w:rPr>
      </w:pPr>
      <w:r w:rsidRPr="00B96A5C">
        <w:rPr>
          <w:rFonts w:cs="Calibri"/>
          <w:b/>
          <w:bCs/>
          <w:i/>
          <w:u w:val="single"/>
          <w:lang w:val="ro-RO" w:eastAsia="et-EE"/>
        </w:rPr>
        <w:t xml:space="preserve">Sistemul de alimentare cu apă </w:t>
      </w:r>
      <w:r w:rsidR="00411726" w:rsidRPr="00B96A5C">
        <w:rPr>
          <w:rFonts w:cs="Calibri"/>
          <w:b/>
          <w:bCs/>
          <w:i/>
          <w:u w:val="single"/>
          <w:lang w:val="ro-RO" w:eastAsia="et-EE"/>
        </w:rPr>
        <w:t>și canalizare</w:t>
      </w:r>
      <w:r w:rsidRPr="00B96A5C">
        <w:rPr>
          <w:rFonts w:cs="Calibri"/>
          <w:b/>
          <w:bCs/>
          <w:iCs/>
          <w:lang w:val="ro-RO" w:eastAsia="et-EE"/>
        </w:rPr>
        <w:t xml:space="preserve">: </w:t>
      </w:r>
      <w:r w:rsidR="003D3777" w:rsidRPr="00B96A5C">
        <w:rPr>
          <w:rFonts w:cs="Calibri"/>
          <w:iCs/>
          <w:lang w:val="ro-RO" w:eastAsia="et-EE"/>
        </w:rPr>
        <w:t>proiectul prevede următoarele sisteme:</w:t>
      </w:r>
    </w:p>
    <w:p w14:paraId="074D6F59" w14:textId="5F4DF1A5" w:rsidR="003D3777" w:rsidRPr="00B96A5C" w:rsidRDefault="003D3777" w:rsidP="0044664B">
      <w:pPr>
        <w:spacing w:after="0" w:line="276" w:lineRule="auto"/>
        <w:jc w:val="both"/>
        <w:rPr>
          <w:rFonts w:cs="Calibri"/>
          <w:iCs/>
          <w:lang w:val="ro-RO" w:eastAsia="et-EE"/>
        </w:rPr>
      </w:pPr>
      <w:r w:rsidRPr="00B96A5C">
        <w:rPr>
          <w:rFonts w:cs="Calibri"/>
          <w:iCs/>
          <w:lang w:val="ro-RO" w:eastAsia="et-EE"/>
        </w:rPr>
        <w:t xml:space="preserve">a) Alimentarea cu apă potabilă rece – din rețeaua externă existentă Ø40 mm PE, printr-o conductă de racordare Ø40 mm PE (a se vedea secțiunea REAC). Rețeaua internă de apă rece va fi realizată din țevi de polipropilenă pentru apă rece PN10 cu diametre Ø40–Ø20 mm. Contorizarea consumului de apă se va efectua prin intermediul contorului de apă existent Ø20 mm situat în incinta școlii. </w:t>
      </w:r>
    </w:p>
    <w:p w14:paraId="0AF808E1" w14:textId="5890DC9C" w:rsidR="003D3777" w:rsidRPr="00B96A5C" w:rsidRDefault="003D3777" w:rsidP="0044664B">
      <w:pPr>
        <w:spacing w:after="0" w:line="276" w:lineRule="auto"/>
        <w:jc w:val="both"/>
        <w:rPr>
          <w:rFonts w:cs="Calibri"/>
          <w:iCs/>
          <w:lang w:val="ro-RO" w:eastAsia="et-EE"/>
        </w:rPr>
      </w:pPr>
      <w:r w:rsidRPr="00B96A5C">
        <w:rPr>
          <w:rFonts w:cs="Calibri"/>
          <w:iCs/>
          <w:lang w:val="ro-RO" w:eastAsia="et-EE"/>
        </w:rPr>
        <w:t>b) Alimentarea cu apă caldă cu recirculare – din stația de încălzire, situată la cota ±0,000 (a se vedea secțiunea IV). Rețeaua internă de apă caldă va fi instalată utilizând țevi din polipropilenă pentru apă caldă PN16 cu diametre de Ø32–Ø20 mm.</w:t>
      </w:r>
    </w:p>
    <w:p w14:paraId="0A6575DE" w14:textId="0D3E3C45" w:rsidR="003D3777" w:rsidRPr="00B96A5C" w:rsidRDefault="003D3777" w:rsidP="0044664B">
      <w:pPr>
        <w:spacing w:after="0" w:line="276" w:lineRule="auto"/>
        <w:jc w:val="both"/>
        <w:rPr>
          <w:rFonts w:cs="Calibri"/>
          <w:iCs/>
          <w:lang w:val="ro-RO" w:eastAsia="et-EE"/>
        </w:rPr>
      </w:pPr>
      <w:r w:rsidRPr="00B96A5C">
        <w:rPr>
          <w:rFonts w:cs="Calibri"/>
          <w:iCs/>
          <w:lang w:val="ro-RO" w:eastAsia="et-EE"/>
        </w:rPr>
        <w:t>c) Sistemul de canalizare sanitară – prin descărcarea gravitațională a apelor uzate în rețelele externe proiectate (a se vedea secțiunea REAC). Rețeaua internă de canalizare va fi instalată utilizând țevi de canalizare din polipropilenă cu diametre Ø110–Ø50 mm.</w:t>
      </w:r>
    </w:p>
    <w:p w14:paraId="1E437115" w14:textId="650DC263" w:rsidR="003D3777" w:rsidRPr="00B96A5C" w:rsidRDefault="003D3777" w:rsidP="0044664B">
      <w:pPr>
        <w:spacing w:after="0" w:line="276" w:lineRule="auto"/>
        <w:jc w:val="both"/>
        <w:rPr>
          <w:rFonts w:cs="Calibri"/>
          <w:iCs/>
          <w:lang w:val="ro-RO" w:eastAsia="et-EE"/>
        </w:rPr>
      </w:pPr>
      <w:r w:rsidRPr="00B96A5C">
        <w:rPr>
          <w:rFonts w:cs="Calibri"/>
          <w:iCs/>
          <w:lang w:val="ro-RO" w:eastAsia="et-EE"/>
        </w:rPr>
        <w:t xml:space="preserve">Instalarea și punerea în funcțiune a sistemelor sanitare și de canalizare se vor efectua în conformitate cu NC 478-80 „Instrucțiuni pentru proiectarea și instalarea rețelelor de alimentare cu apă și canalizare din țevi din plastic”, </w:t>
      </w:r>
      <w:proofErr w:type="spellStart"/>
      <w:r w:rsidR="00DD5311" w:rsidRPr="00DD5311">
        <w:rPr>
          <w:rFonts w:cs="Calibri"/>
          <w:iCs/>
          <w:lang w:val="ro-RO" w:eastAsia="et-EE"/>
        </w:rPr>
        <w:t>СНиП</w:t>
      </w:r>
      <w:proofErr w:type="spellEnd"/>
      <w:r w:rsidR="00DD5311" w:rsidRPr="00DD5311">
        <w:rPr>
          <w:rFonts w:cs="Calibri"/>
          <w:iCs/>
          <w:lang w:val="ro-RO" w:eastAsia="et-EE"/>
        </w:rPr>
        <w:t xml:space="preserve"> </w:t>
      </w:r>
      <w:r w:rsidRPr="00B96A5C">
        <w:rPr>
          <w:rFonts w:cs="Calibri"/>
          <w:iCs/>
          <w:lang w:val="ro-RO" w:eastAsia="et-EE"/>
        </w:rPr>
        <w:t>3.05.01-85 „Echipamente sanitare-tehnice interne ale clădirilor și structurilor”, Codul de practică CP G.03.02-2006 „Proiectarea și instalarea conductelor pentru sistemele de alimentare cu apă și canalizare din materiale polimeri”, în conformitate cu cerințele NCM A.08.02-2014 „Securitatea și sănătatea în muncă în construcții”.</w:t>
      </w:r>
    </w:p>
    <w:p w14:paraId="0317040D" w14:textId="698B56CD" w:rsidR="00816C09" w:rsidRPr="00B96A5C" w:rsidRDefault="003D3777" w:rsidP="0044664B">
      <w:pPr>
        <w:spacing w:after="0" w:line="276" w:lineRule="auto"/>
        <w:jc w:val="both"/>
        <w:rPr>
          <w:rFonts w:cs="Calibri"/>
          <w:iCs/>
          <w:lang w:val="ro-RO" w:eastAsia="et-EE"/>
        </w:rPr>
      </w:pPr>
      <w:r w:rsidRPr="00B96A5C">
        <w:rPr>
          <w:rFonts w:cs="Calibri"/>
          <w:iCs/>
          <w:lang w:val="ro-RO" w:eastAsia="et-EE"/>
        </w:rPr>
        <w:t>Conductele de apă rece și caldă trebuie izolate cu material izolant termic de tip „spumă PE (ПЭП)”.</w:t>
      </w:r>
    </w:p>
    <w:p w14:paraId="246E6C52" w14:textId="77777777" w:rsidR="0044664B" w:rsidRPr="00B96A5C" w:rsidRDefault="0044664B" w:rsidP="0044664B">
      <w:pPr>
        <w:spacing w:after="0" w:line="276" w:lineRule="auto"/>
        <w:jc w:val="both"/>
        <w:rPr>
          <w:rFonts w:cs="Calibri"/>
          <w:b/>
          <w:bCs/>
          <w:i/>
          <w:u w:val="single"/>
          <w:lang w:val="ro-RO" w:eastAsia="et-EE"/>
        </w:rPr>
      </w:pPr>
    </w:p>
    <w:p w14:paraId="2DA484B4" w14:textId="5BE746CD" w:rsidR="00717568" w:rsidRPr="00B96A5C" w:rsidRDefault="00816C09" w:rsidP="00716C32">
      <w:pPr>
        <w:spacing w:after="0" w:line="276" w:lineRule="auto"/>
        <w:jc w:val="both"/>
        <w:rPr>
          <w:rFonts w:cs="Calibri"/>
          <w:iCs/>
          <w:lang w:val="ro-RO" w:eastAsia="et-EE"/>
        </w:rPr>
      </w:pPr>
      <w:r w:rsidRPr="00B96A5C">
        <w:rPr>
          <w:rFonts w:cs="Calibri"/>
          <w:b/>
          <w:bCs/>
          <w:i/>
          <w:u w:val="single"/>
          <w:lang w:val="ro-RO" w:eastAsia="et-EE"/>
        </w:rPr>
        <w:t xml:space="preserve">Sistemul de alarmă de incendiu: </w:t>
      </w:r>
      <w:r w:rsidR="00717568" w:rsidRPr="00B96A5C">
        <w:rPr>
          <w:rFonts w:cs="Calibri"/>
          <w:iCs/>
          <w:lang w:val="ro-RO" w:eastAsia="et-EE"/>
        </w:rPr>
        <w:t xml:space="preserve">Sistemul de alarmă de incendiu este proiectat pe baza echipamentului „PREVIDIA ULTRAVOX” fabricat de INIM Electronics, Italia. Panoul principal de control include funcții de detectare a incendiilor și de evacuare vocală. Ca dispozitiv de recepție pentru monitorizarea stării buclelor sistemului automat de alarmă de incendiu, este prevăzut un panou adresabil de control și indicare a alarmei de incendiu, instalat la altitudinea -3.300 în camera „Nod de comunicații”, împreună cu un panou repetor LCD pentru unitatea de control, tip PREVIDIA-C-REP, situat la parter în camera „Recepție/Post de securitate”. Acest panou face parte integrantă din sistemul complex de detectare și alarmă de incendiu format din panoul central </w:t>
      </w:r>
      <w:proofErr w:type="spellStart"/>
      <w:r w:rsidR="00717568" w:rsidRPr="00B96A5C">
        <w:rPr>
          <w:rFonts w:cs="Calibri"/>
          <w:iCs/>
          <w:lang w:val="ro-RO" w:eastAsia="et-EE"/>
        </w:rPr>
        <w:t>Previdia</w:t>
      </w:r>
      <w:proofErr w:type="spellEnd"/>
      <w:r w:rsidR="00717568" w:rsidRPr="00B96A5C">
        <w:rPr>
          <w:rFonts w:cs="Calibri"/>
          <w:iCs/>
          <w:lang w:val="ro-RO" w:eastAsia="et-EE"/>
        </w:rPr>
        <w:t xml:space="preserve"> </w:t>
      </w:r>
      <w:proofErr w:type="spellStart"/>
      <w:r w:rsidR="00717568" w:rsidRPr="00B96A5C">
        <w:rPr>
          <w:rFonts w:cs="Calibri"/>
          <w:iCs/>
          <w:lang w:val="ro-RO" w:eastAsia="et-EE"/>
        </w:rPr>
        <w:t>UltraVox</w:t>
      </w:r>
      <w:proofErr w:type="spellEnd"/>
      <w:r w:rsidR="00717568" w:rsidRPr="00B96A5C">
        <w:rPr>
          <w:rFonts w:cs="Calibri"/>
          <w:iCs/>
          <w:lang w:val="ro-RO" w:eastAsia="et-EE"/>
        </w:rPr>
        <w:t xml:space="preserve"> N1 (bloc de studiu), </w:t>
      </w:r>
      <w:proofErr w:type="spellStart"/>
      <w:r w:rsidR="00717568" w:rsidRPr="00B96A5C">
        <w:rPr>
          <w:rFonts w:cs="Calibri"/>
          <w:iCs/>
          <w:lang w:val="ro-RO" w:eastAsia="et-EE"/>
        </w:rPr>
        <w:t>Previdia</w:t>
      </w:r>
      <w:proofErr w:type="spellEnd"/>
      <w:r w:rsidR="00717568" w:rsidRPr="00B96A5C">
        <w:rPr>
          <w:rFonts w:cs="Calibri"/>
          <w:iCs/>
          <w:lang w:val="ro-RO" w:eastAsia="et-EE"/>
        </w:rPr>
        <w:t xml:space="preserve"> MLG N2 (bloc de educație și formare cu ateliere) și </w:t>
      </w:r>
      <w:proofErr w:type="spellStart"/>
      <w:r w:rsidR="00717568" w:rsidRPr="00B96A5C">
        <w:rPr>
          <w:rFonts w:cs="Calibri"/>
          <w:iCs/>
          <w:lang w:val="ro-RO" w:eastAsia="et-EE"/>
        </w:rPr>
        <w:t>Previdia</w:t>
      </w:r>
      <w:proofErr w:type="spellEnd"/>
      <w:r w:rsidR="00717568" w:rsidRPr="00B96A5C">
        <w:rPr>
          <w:rFonts w:cs="Calibri"/>
          <w:iCs/>
          <w:lang w:val="ro-RO" w:eastAsia="et-EE"/>
        </w:rPr>
        <w:t xml:space="preserve"> MLG N3 (dormitor de tip internat). Cele trei panouri vor fi interconectate prin cablu J-Y(St)Y 2x2x0,8 într-o configurație în buclă prin rețeaua </w:t>
      </w:r>
      <w:proofErr w:type="spellStart"/>
      <w:r w:rsidR="00717568" w:rsidRPr="00B96A5C">
        <w:rPr>
          <w:rFonts w:cs="Calibri"/>
          <w:iCs/>
          <w:lang w:val="ro-RO" w:eastAsia="et-EE"/>
        </w:rPr>
        <w:t>HorNet</w:t>
      </w:r>
      <w:proofErr w:type="spellEnd"/>
      <w:r w:rsidR="00717568" w:rsidRPr="00B96A5C">
        <w:rPr>
          <w:rFonts w:cs="Calibri"/>
          <w:iCs/>
          <w:lang w:val="ro-RO" w:eastAsia="et-EE"/>
        </w:rPr>
        <w:t xml:space="preserve">+ (a se vedea secțiunea TSE). Această interconectare este necesară pentru configurarea, gestionarea și transmiterea bidirecțională a semnalelor de alarmă între panoul central N1 și celelalte unități. Semnalele de alarmă de incendiu vor fi transmise către postul de securitate și, prin intermediul panoului central </w:t>
      </w:r>
      <w:proofErr w:type="spellStart"/>
      <w:r w:rsidR="00717568" w:rsidRPr="00B96A5C">
        <w:rPr>
          <w:rFonts w:cs="Calibri"/>
          <w:iCs/>
          <w:lang w:val="ro-RO" w:eastAsia="et-EE"/>
        </w:rPr>
        <w:t>UltraVox</w:t>
      </w:r>
      <w:proofErr w:type="spellEnd"/>
      <w:r w:rsidR="00717568" w:rsidRPr="00B96A5C">
        <w:rPr>
          <w:rFonts w:cs="Calibri"/>
          <w:iCs/>
          <w:lang w:val="ro-RO" w:eastAsia="et-EE"/>
        </w:rPr>
        <w:t xml:space="preserve"> N1 (blocul de studii), vor fi generate mesaje vocale GSM pre</w:t>
      </w:r>
      <w:r w:rsidR="00DD5311" w:rsidRPr="00DD5311">
        <w:rPr>
          <w:rFonts w:cs="Calibri"/>
          <w:iCs/>
          <w:lang w:val="pt-BR" w:eastAsia="et-EE"/>
        </w:rPr>
        <w:t xml:space="preserve"> </w:t>
      </w:r>
      <w:r w:rsidR="00717568" w:rsidRPr="00B96A5C">
        <w:rPr>
          <w:rFonts w:cs="Calibri"/>
          <w:iCs/>
          <w:lang w:val="ro-RO" w:eastAsia="et-EE"/>
        </w:rPr>
        <w:t xml:space="preserve">configurate. Panoul de control adresabil pentru detectarea incendiilor este echipat cu 2 bucle, extensibile până la 16. Panoul frontal are un ecran LCD tactil cu funcții pentru evacuare, investigare, oprire și resetare. Sunt acceptate maximum 240 de dispozitive adresabile pe buclă (protocoale acceptate: Enea, Argus, Apollo). Este posibilă conectarea în rețea prin </w:t>
      </w:r>
      <w:proofErr w:type="spellStart"/>
      <w:r w:rsidR="00717568" w:rsidRPr="00B96A5C">
        <w:rPr>
          <w:rFonts w:cs="Calibri"/>
          <w:iCs/>
          <w:lang w:val="ro-RO" w:eastAsia="et-EE"/>
        </w:rPr>
        <w:t>HorNet</w:t>
      </w:r>
      <w:proofErr w:type="spellEnd"/>
      <w:r w:rsidR="00717568" w:rsidRPr="00B96A5C">
        <w:rPr>
          <w:rFonts w:cs="Calibri"/>
          <w:iCs/>
          <w:lang w:val="ro-RO" w:eastAsia="et-EE"/>
        </w:rPr>
        <w:t>. Sunt furnizate linii I/O configurabile, memorie pentru 2000 de evenimente și interfață USB/Ethernet pentru programarea PC-ului. Carcasa metalică oferă spațiu pentru două baterii de 12V/24Ah. Software-</w:t>
      </w:r>
      <w:proofErr w:type="spellStart"/>
      <w:r w:rsidR="00717568" w:rsidRPr="00B96A5C">
        <w:rPr>
          <w:rFonts w:cs="Calibri"/>
          <w:iCs/>
          <w:lang w:val="ro-RO" w:eastAsia="et-EE"/>
        </w:rPr>
        <w:t>ul</w:t>
      </w:r>
      <w:proofErr w:type="spellEnd"/>
      <w:r w:rsidR="00717568" w:rsidRPr="00B96A5C">
        <w:rPr>
          <w:rFonts w:cs="Calibri"/>
          <w:iCs/>
          <w:lang w:val="ro-RO" w:eastAsia="et-EE"/>
        </w:rPr>
        <w:t xml:space="preserve"> de programare este inclus. Integrarea BMS este posibilă prin </w:t>
      </w:r>
      <w:proofErr w:type="spellStart"/>
      <w:r w:rsidR="00717568" w:rsidRPr="00B96A5C">
        <w:rPr>
          <w:rFonts w:cs="Calibri"/>
          <w:iCs/>
          <w:lang w:val="ro-RO" w:eastAsia="et-EE"/>
        </w:rPr>
        <w:t>Modbus</w:t>
      </w:r>
      <w:proofErr w:type="spellEnd"/>
      <w:r w:rsidR="00717568" w:rsidRPr="00B96A5C">
        <w:rPr>
          <w:rFonts w:cs="Calibri"/>
          <w:iCs/>
          <w:lang w:val="ro-RO" w:eastAsia="et-EE"/>
        </w:rPr>
        <w:t xml:space="preserve"> TCP/IP. </w:t>
      </w:r>
    </w:p>
    <w:p w14:paraId="1B83BD44" w14:textId="1355894E" w:rsidR="00717568" w:rsidRPr="00B96A5C" w:rsidRDefault="00717568" w:rsidP="0044664B">
      <w:pPr>
        <w:spacing w:after="0" w:line="276" w:lineRule="auto"/>
        <w:ind w:firstLine="270"/>
        <w:jc w:val="both"/>
        <w:rPr>
          <w:rFonts w:cs="Calibri"/>
          <w:iCs/>
          <w:lang w:val="ro-RO" w:eastAsia="et-EE"/>
        </w:rPr>
      </w:pPr>
      <w:r w:rsidRPr="00B96A5C">
        <w:rPr>
          <w:rFonts w:cs="Calibri"/>
          <w:iCs/>
          <w:lang w:val="ro-RO" w:eastAsia="et-EE"/>
        </w:rPr>
        <w:t xml:space="preserve">Panourile de control pentru incendiu sunt echipate cu o ieșire de alarmă supravegheată și o ieșire de defect. Acestea pot detecta și diagnostica condiții de funcționare anormale, oferind o gamă largă de indicații optice pentru alarmă, prealarmă, defect, avertizare prealabilă, izolare de zonă etc. Carcasa metalică este proiectată </w:t>
      </w:r>
      <w:r w:rsidRPr="00B96A5C">
        <w:rPr>
          <w:rFonts w:cs="Calibri"/>
          <w:iCs/>
          <w:lang w:val="ro-RO" w:eastAsia="et-EE"/>
        </w:rPr>
        <w:lastRenderedPageBreak/>
        <w:t>pentru a găzdui două baterii de 12V/17Ah. Sistemul include software-</w:t>
      </w:r>
      <w:proofErr w:type="spellStart"/>
      <w:r w:rsidRPr="00B96A5C">
        <w:rPr>
          <w:rFonts w:cs="Calibri"/>
          <w:iCs/>
          <w:lang w:val="ro-RO" w:eastAsia="et-EE"/>
        </w:rPr>
        <w:t>ul</w:t>
      </w:r>
      <w:proofErr w:type="spellEnd"/>
      <w:r w:rsidRPr="00B96A5C">
        <w:rPr>
          <w:rFonts w:cs="Calibri"/>
          <w:iCs/>
          <w:lang w:val="ro-RO" w:eastAsia="et-EE"/>
        </w:rPr>
        <w:t xml:space="preserve"> de programare </w:t>
      </w:r>
      <w:proofErr w:type="spellStart"/>
      <w:r w:rsidRPr="00B96A5C">
        <w:rPr>
          <w:rFonts w:cs="Calibri"/>
          <w:iCs/>
          <w:lang w:val="ro-RO" w:eastAsia="et-EE"/>
        </w:rPr>
        <w:t>Smart</w:t>
      </w:r>
      <w:proofErr w:type="spellEnd"/>
      <w:r w:rsidR="00DD5311">
        <w:rPr>
          <w:rFonts w:cs="Calibri"/>
          <w:iCs/>
          <w:lang w:val="ru-MD" w:eastAsia="et-EE"/>
        </w:rPr>
        <w:t xml:space="preserve"> </w:t>
      </w:r>
      <w:r w:rsidRPr="00B96A5C">
        <w:rPr>
          <w:rFonts w:cs="Calibri"/>
          <w:iCs/>
          <w:lang w:val="ro-RO" w:eastAsia="et-EE"/>
        </w:rPr>
        <w:t>League și software-</w:t>
      </w:r>
      <w:proofErr w:type="spellStart"/>
      <w:r w:rsidRPr="00B96A5C">
        <w:rPr>
          <w:rFonts w:cs="Calibri"/>
          <w:iCs/>
          <w:lang w:val="ro-RO" w:eastAsia="et-EE"/>
        </w:rPr>
        <w:t>ul</w:t>
      </w:r>
      <w:proofErr w:type="spellEnd"/>
      <w:r w:rsidRPr="00B96A5C">
        <w:rPr>
          <w:rFonts w:cs="Calibri"/>
          <w:iCs/>
          <w:lang w:val="ro-RO" w:eastAsia="et-EE"/>
        </w:rPr>
        <w:t xml:space="preserve"> de monitorizare </w:t>
      </w:r>
      <w:proofErr w:type="spellStart"/>
      <w:r w:rsidRPr="00B96A5C">
        <w:rPr>
          <w:rFonts w:cs="Calibri"/>
          <w:iCs/>
          <w:lang w:val="ro-RO" w:eastAsia="et-EE"/>
        </w:rPr>
        <w:t>Smart</w:t>
      </w:r>
      <w:proofErr w:type="spellEnd"/>
      <w:r w:rsidR="00DD5311">
        <w:rPr>
          <w:rFonts w:cs="Calibri"/>
          <w:iCs/>
          <w:lang w:val="ru-MD" w:eastAsia="et-EE"/>
        </w:rPr>
        <w:t xml:space="preserve"> </w:t>
      </w:r>
      <w:r w:rsidRPr="00B96A5C">
        <w:rPr>
          <w:rFonts w:cs="Calibri"/>
          <w:iCs/>
          <w:lang w:val="ro-RO" w:eastAsia="et-EE"/>
        </w:rPr>
        <w:t>Look. Unitatea de alimentare este integrată. Dispozitivul de recepție controlează până la 16 bucle de cablu, cu parametri programabili pentru fiecare buclă pentru funcționarea alarmei de incendiu. Panoul de control și indicare supraveghează toate zonele, afișează informațiile procesate pe ecranul LCD și asigură transmiterea datelor.</w:t>
      </w:r>
    </w:p>
    <w:p w14:paraId="2800A54F" w14:textId="77777777" w:rsidR="00717568" w:rsidRPr="00B96A5C" w:rsidRDefault="00717568" w:rsidP="0044664B">
      <w:pPr>
        <w:spacing w:after="0" w:line="276" w:lineRule="auto"/>
        <w:ind w:firstLine="270"/>
        <w:jc w:val="both"/>
        <w:rPr>
          <w:rFonts w:cs="Calibri"/>
          <w:iCs/>
          <w:lang w:val="ro-RO" w:eastAsia="et-EE"/>
        </w:rPr>
      </w:pPr>
      <w:r w:rsidRPr="00B96A5C">
        <w:rPr>
          <w:rFonts w:cs="Calibri"/>
          <w:iCs/>
          <w:lang w:val="ro-RO" w:eastAsia="et-EE"/>
        </w:rPr>
        <w:t>Pentru detectarea surselor de aprindere a incendiilor, sunt prevăzute detectoare de alarmă de incendiu, care reacționează la apariția fumului și la temperaturi ridicate în încăperile protejate:</w:t>
      </w:r>
    </w:p>
    <w:p w14:paraId="3BD285BE" w14:textId="77777777" w:rsidR="00717568" w:rsidRPr="00B96A5C" w:rsidRDefault="00717568" w:rsidP="0044664B">
      <w:pPr>
        <w:numPr>
          <w:ilvl w:val="0"/>
          <w:numId w:val="56"/>
        </w:numPr>
        <w:spacing w:after="0" w:line="276" w:lineRule="auto"/>
        <w:ind w:hanging="540"/>
        <w:jc w:val="both"/>
        <w:rPr>
          <w:rFonts w:cs="Calibri"/>
          <w:iCs/>
          <w:lang w:val="ro-RO" w:eastAsia="et-EE"/>
        </w:rPr>
      </w:pPr>
      <w:r w:rsidRPr="00B96A5C">
        <w:rPr>
          <w:rFonts w:cs="Calibri"/>
          <w:iCs/>
          <w:lang w:val="ro-RO" w:eastAsia="et-EE"/>
        </w:rPr>
        <w:t>Punctele de apel manual trebuie instalate în locuri vizibile de-a lungul căilor de evacuare, ușor de observat fără a fi necesară citirea prealabilă a instrucțiunilor, la o înălțime de 1,5 m deasupra nivelului podelei finisate.</w:t>
      </w:r>
    </w:p>
    <w:p w14:paraId="16618CCA" w14:textId="77777777" w:rsidR="00717568" w:rsidRPr="00B96A5C" w:rsidRDefault="00717568" w:rsidP="0044664B">
      <w:pPr>
        <w:numPr>
          <w:ilvl w:val="0"/>
          <w:numId w:val="56"/>
        </w:numPr>
        <w:spacing w:after="0" w:line="276" w:lineRule="auto"/>
        <w:ind w:hanging="540"/>
        <w:jc w:val="both"/>
        <w:rPr>
          <w:rFonts w:cs="Calibri"/>
          <w:iCs/>
          <w:lang w:val="ro-RO" w:eastAsia="et-EE"/>
        </w:rPr>
      </w:pPr>
      <w:r w:rsidRPr="00B96A5C">
        <w:rPr>
          <w:rFonts w:cs="Calibri"/>
          <w:iCs/>
          <w:lang w:val="ro-RO" w:eastAsia="et-EE"/>
        </w:rPr>
        <w:t>Detectoare optice de fum și căldură, care reacționează la fum și temperaturi ridicate prin detectarea densității optice crescute a aerului din jur, asigurând detectarea pe spectru larg a particulelor generate de majoritatea tipurilor de incendii.</w:t>
      </w:r>
    </w:p>
    <w:p w14:paraId="3762CECA" w14:textId="77777777" w:rsidR="00717568" w:rsidRPr="00B96A5C" w:rsidRDefault="00717568" w:rsidP="0044664B">
      <w:pPr>
        <w:numPr>
          <w:ilvl w:val="0"/>
          <w:numId w:val="56"/>
        </w:numPr>
        <w:spacing w:after="0" w:line="276" w:lineRule="auto"/>
        <w:ind w:hanging="540"/>
        <w:jc w:val="both"/>
        <w:rPr>
          <w:rFonts w:cs="Calibri"/>
          <w:iCs/>
          <w:lang w:val="ro-RO" w:eastAsia="et-EE"/>
        </w:rPr>
      </w:pPr>
      <w:r w:rsidRPr="00B96A5C">
        <w:rPr>
          <w:rFonts w:cs="Calibri"/>
          <w:iCs/>
          <w:lang w:val="ro-RO" w:eastAsia="et-EE"/>
        </w:rPr>
        <w:t>Detectoare de fum cu indicatoare la distanță instalate deasupra tavanelor suspendate, cu indicatorul montat direct pe tavanul fals pentru a facilita identificarea ușoară a locului exact al incendiului.</w:t>
      </w:r>
    </w:p>
    <w:p w14:paraId="64A3F811" w14:textId="77777777" w:rsidR="00717568" w:rsidRPr="00B96A5C" w:rsidRDefault="00717568" w:rsidP="0044664B">
      <w:pPr>
        <w:spacing w:after="0" w:line="276" w:lineRule="auto"/>
        <w:ind w:firstLine="270"/>
        <w:jc w:val="both"/>
        <w:rPr>
          <w:rFonts w:cs="Calibri"/>
          <w:iCs/>
          <w:lang w:val="ro-RO" w:eastAsia="et-EE"/>
        </w:rPr>
      </w:pPr>
      <w:r w:rsidRPr="00B96A5C">
        <w:rPr>
          <w:rFonts w:cs="Calibri"/>
          <w:iCs/>
          <w:lang w:val="ro-RO" w:eastAsia="et-EE"/>
        </w:rPr>
        <w:t>Toate detectoarele, inclusiv punctele de apel manual, sunt interconectate în serie prin cabluri, asigurând funcționarea continuă și fiabilă a sistemului de detectare și alarmare a incendiilor.</w:t>
      </w:r>
    </w:p>
    <w:p w14:paraId="01709878" w14:textId="77777777" w:rsidR="00717568" w:rsidRPr="00B96A5C" w:rsidRDefault="00717568" w:rsidP="0044664B">
      <w:pPr>
        <w:spacing w:after="0" w:line="276" w:lineRule="auto"/>
        <w:ind w:firstLine="270"/>
        <w:jc w:val="both"/>
        <w:rPr>
          <w:rFonts w:cs="Calibri"/>
          <w:iCs/>
          <w:lang w:val="ro-RO" w:eastAsia="et-EE"/>
        </w:rPr>
      </w:pPr>
      <w:r w:rsidRPr="00B96A5C">
        <w:rPr>
          <w:rFonts w:cs="Calibri"/>
          <w:iCs/>
          <w:lang w:val="ro-RO" w:eastAsia="et-EE"/>
        </w:rPr>
        <w:t xml:space="preserve">În caz de alarmă, echipamentul de control și semnalizare trimite semnale pentru controlul sistemelor tehnice ale clădirii (activarea sistemului de avertizare, oprirea ventilației, extracția fumului etc.). Sistemul de alarmă și evacuare adoptat este de tipul 3, în conformitate cu NCM G.02.01:2017 „Instalații electrice pentru automatizare, semnalizare și telecomunicații. Proiectarea sistemelor de telecomunicații pentru clădiri și structuri. Dispoziții de proiectare de bază”, Tabelul 4, p.14 (a se vedea secțiunea SI1) și include dispozitive de semnalizare </w:t>
      </w:r>
      <w:proofErr w:type="spellStart"/>
      <w:r w:rsidRPr="00B96A5C">
        <w:rPr>
          <w:rFonts w:cs="Calibri"/>
          <w:iCs/>
          <w:lang w:val="ro-RO" w:eastAsia="et-EE"/>
        </w:rPr>
        <w:t>optico</w:t>
      </w:r>
      <w:proofErr w:type="spellEnd"/>
      <w:r w:rsidRPr="00B96A5C">
        <w:rPr>
          <w:rFonts w:cs="Calibri"/>
          <w:iCs/>
          <w:lang w:val="ro-RO" w:eastAsia="et-EE"/>
        </w:rPr>
        <w:t>-acustice exterioare. Detectorul sonor-luminos adresabil trebuie instalat pe perete la o înălțime de 2,3 m deasupra nivelului podelei.</w:t>
      </w:r>
    </w:p>
    <w:p w14:paraId="5795E379" w14:textId="77777777" w:rsidR="00717568" w:rsidRPr="00B96A5C" w:rsidRDefault="00717568" w:rsidP="0044664B">
      <w:pPr>
        <w:spacing w:after="0" w:line="276" w:lineRule="auto"/>
        <w:ind w:firstLine="270"/>
        <w:jc w:val="both"/>
        <w:rPr>
          <w:rFonts w:cs="Calibri"/>
          <w:iCs/>
          <w:lang w:val="ro-RO" w:eastAsia="et-EE"/>
        </w:rPr>
      </w:pPr>
      <w:r w:rsidRPr="00B96A5C">
        <w:rPr>
          <w:rFonts w:cs="Calibri"/>
          <w:iCs/>
          <w:lang w:val="ro-RO" w:eastAsia="et-EE"/>
        </w:rPr>
        <w:t>Rețeaua sistemului de alarmă de incendiu este proiectată utilizând următoarele tipuri de cabluri: JEH(St)H-FE180E 2x2x0,8 (RS-485); JE-H(St)H 1x2x1,5; CYYF 3x1,5, instalate deasupra tavanelor suspendate și parțial sub tencuială în conducte din PVC D=20 mm; la exterior și în pod în conducte metalice flexibile izolate cu PVC Ø18 mm.</w:t>
      </w:r>
    </w:p>
    <w:p w14:paraId="227CF197" w14:textId="3DC07A2F" w:rsidR="0044664B" w:rsidRPr="00B96A5C" w:rsidRDefault="00717568" w:rsidP="0044664B">
      <w:pPr>
        <w:spacing w:after="0" w:line="276" w:lineRule="auto"/>
        <w:jc w:val="both"/>
        <w:rPr>
          <w:rFonts w:eastAsia="Times New Roman" w:cs="Calibri"/>
          <w:noProof/>
          <w:kern w:val="32"/>
          <w:lang w:val="ro-RO"/>
        </w:rPr>
      </w:pPr>
      <w:r w:rsidRPr="00B96A5C">
        <w:rPr>
          <w:rFonts w:cs="Calibri"/>
          <w:iCs/>
          <w:lang w:val="ro-RO" w:eastAsia="et-EE"/>
        </w:rPr>
        <w:t xml:space="preserve">Pentru notificarea incendiilor către postul central de control, este prevăzut un comunicator GSM 3G și PSTN. Alimentarea cu energie electrică a panoului de control este proiectată în conformitate cu categoria de fiabilitate 1 și este specificată în secțiunea EEF/IEI. Proiectul </w:t>
      </w:r>
      <w:r w:rsidR="003B654B" w:rsidRPr="00B96A5C">
        <w:rPr>
          <w:rFonts w:cs="Calibri"/>
          <w:iCs/>
          <w:lang w:val="ro-RO" w:eastAsia="et-EE"/>
        </w:rPr>
        <w:t xml:space="preserve">trebuie </w:t>
      </w:r>
      <w:r w:rsidR="001F34BA" w:rsidRPr="00B96A5C">
        <w:rPr>
          <w:rFonts w:cs="Calibri"/>
          <w:iCs/>
          <w:lang w:val="ro-RO" w:eastAsia="et-EE"/>
        </w:rPr>
        <w:t xml:space="preserve">să asigure </w:t>
      </w:r>
      <w:r w:rsidRPr="00B96A5C">
        <w:rPr>
          <w:rFonts w:cs="Calibri"/>
          <w:iCs/>
          <w:lang w:val="ro-RO" w:eastAsia="et-EE"/>
        </w:rPr>
        <w:t>funcționarea autonomă a sistemului de la surse de alimentare neîntreruptă UPS 12V timp de 48 de ore în modul de așteptare și cel puțin 30 de minute în modul de alarmă (calculul capacității bateriei, a se vedea desenul 3).</w:t>
      </w:r>
    </w:p>
    <w:p w14:paraId="45DF1284" w14:textId="77777777" w:rsidR="00043D0F" w:rsidRPr="00B96A5C" w:rsidRDefault="00043D0F">
      <w:pPr>
        <w:spacing w:after="0" w:line="276" w:lineRule="auto"/>
        <w:jc w:val="both"/>
        <w:rPr>
          <w:rFonts w:eastAsia="Times New Roman" w:cs="Calibri"/>
          <w:b/>
          <w:bCs/>
          <w:i/>
          <w:iCs/>
          <w:noProof/>
          <w:kern w:val="32"/>
          <w:u w:val="single"/>
          <w:lang w:val="ro-RO"/>
        </w:rPr>
      </w:pPr>
    </w:p>
    <w:p w14:paraId="2A5E57AD" w14:textId="05C6A47B" w:rsidR="00DC05AD" w:rsidRPr="00B96A5C" w:rsidRDefault="00816C09" w:rsidP="00716C32">
      <w:pPr>
        <w:spacing w:after="0" w:line="276" w:lineRule="auto"/>
        <w:jc w:val="both"/>
        <w:rPr>
          <w:rFonts w:cs="Calibri"/>
          <w:iCs/>
          <w:lang w:val="ro-RO" w:eastAsia="et-EE"/>
        </w:rPr>
      </w:pPr>
      <w:r w:rsidRPr="00B96A5C">
        <w:rPr>
          <w:rFonts w:eastAsia="Times New Roman" w:cs="Calibri"/>
          <w:b/>
          <w:bCs/>
          <w:i/>
          <w:iCs/>
          <w:noProof/>
          <w:kern w:val="32"/>
          <w:u w:val="single"/>
          <w:lang w:val="ro-RO"/>
        </w:rPr>
        <w:t xml:space="preserve">Sistem de supraveghere video: </w:t>
      </w:r>
      <w:r w:rsidR="00DC05AD" w:rsidRPr="00B96A5C">
        <w:rPr>
          <w:rFonts w:cs="Calibri"/>
          <w:iCs/>
          <w:lang w:val="ro-RO" w:eastAsia="et-EE"/>
        </w:rPr>
        <w:t xml:space="preserve">Înregistrările video vor fi stocate local, în clădirea respectivă (blocul de studiu); stocarea în </w:t>
      </w:r>
      <w:proofErr w:type="spellStart"/>
      <w:r w:rsidR="00DC05AD" w:rsidRPr="00B96A5C">
        <w:rPr>
          <w:rFonts w:cs="Calibri"/>
          <w:iCs/>
          <w:lang w:val="ro-RO" w:eastAsia="et-EE"/>
        </w:rPr>
        <w:t>cloud</w:t>
      </w:r>
      <w:proofErr w:type="spellEnd"/>
      <w:r w:rsidR="00DC05AD" w:rsidRPr="00B96A5C">
        <w:rPr>
          <w:rFonts w:cs="Calibri"/>
          <w:iCs/>
          <w:lang w:val="ro-RO" w:eastAsia="et-EE"/>
        </w:rPr>
        <w:t xml:space="preserve"> nu este permisă. Blocul de studiu va reprezenta punctul central pentru colectarea și înregistrarea tuturor datelor video. Înregistratorul video este prevăzut în camera nodului de comunicații, poziția 28, planul subsolului, instalat într-un dulap rack de 19” 42U cu carcasă pentru montare în rack. Acesta trebuie să dețină licențele necesare pentru gestionarea camerelor video conectate și trebuie să includă cel puțin două </w:t>
      </w:r>
      <w:proofErr w:type="spellStart"/>
      <w:r w:rsidR="00DC05AD" w:rsidRPr="00B96A5C">
        <w:rPr>
          <w:rFonts w:cs="Calibri"/>
          <w:iCs/>
          <w:lang w:val="ro-RO" w:eastAsia="et-EE"/>
        </w:rPr>
        <w:t>sloturi</w:t>
      </w:r>
      <w:proofErr w:type="spellEnd"/>
      <w:r w:rsidR="00DC05AD" w:rsidRPr="00B96A5C">
        <w:rPr>
          <w:rFonts w:cs="Calibri"/>
          <w:iCs/>
          <w:lang w:val="ro-RO" w:eastAsia="et-EE"/>
        </w:rPr>
        <w:t xml:space="preserve"> HDD, fiecare cu o capacitate de până la 8 TB. Acestea trebuie să permită stocarea înregistrărilor video pentru o perioadă de cel puțin 10 zile la o calitate minimă de 4 </w:t>
      </w:r>
      <w:proofErr w:type="spellStart"/>
      <w:r w:rsidR="00DC05AD" w:rsidRPr="00B96A5C">
        <w:rPr>
          <w:rFonts w:cs="Calibri"/>
          <w:iCs/>
          <w:lang w:val="ro-RO" w:eastAsia="et-EE"/>
        </w:rPr>
        <w:t>MPx</w:t>
      </w:r>
      <w:proofErr w:type="spellEnd"/>
      <w:r w:rsidR="00DC05AD" w:rsidRPr="00B96A5C">
        <w:rPr>
          <w:rFonts w:cs="Calibri"/>
          <w:iCs/>
          <w:lang w:val="ro-RO" w:eastAsia="et-EE"/>
        </w:rPr>
        <w:t>, 12 cadre/secundă; cu toate acestea, se recomandă stocarea pentru o perioadă de 30 de zile. Sistemul permite monitorizarea, detectarea și identificarea evenimentelor. Colectarea, procesarea și înregistrarea semnalelor video sunt efectuate de înregistratorul video. Acesta asigură administrarea de la distanță a sistemului, reglarea parametrilor imaginii pentru fiecare cameră în parte (culoare, contrast, luminozitate), afișarea simultană a mai multor imagini pe un singur ecran și stocarea datelor în funcție de capacitatea dispozitivului de memorie.</w:t>
      </w:r>
    </w:p>
    <w:p w14:paraId="0AB54838" w14:textId="13AE477E" w:rsidR="00DC05AD" w:rsidRPr="00B96A5C" w:rsidRDefault="00DC05AD" w:rsidP="0044664B">
      <w:pPr>
        <w:spacing w:after="0" w:line="276" w:lineRule="auto"/>
        <w:ind w:firstLine="270"/>
        <w:jc w:val="both"/>
        <w:rPr>
          <w:rFonts w:cs="Calibri"/>
          <w:iCs/>
          <w:lang w:val="ro-RO" w:eastAsia="et-EE"/>
        </w:rPr>
      </w:pPr>
      <w:r w:rsidRPr="00B96A5C">
        <w:rPr>
          <w:rFonts w:cs="Calibri"/>
          <w:iCs/>
          <w:lang w:val="ro-RO" w:eastAsia="et-EE"/>
        </w:rPr>
        <w:lastRenderedPageBreak/>
        <w:t>Echipamentele utilizate în sistemul proiectat trebuie să fie compatibile din punct de vedere software, atât între ele, cât și cu aplicațiile de gestionare video.</w:t>
      </w:r>
    </w:p>
    <w:p w14:paraId="0B38AA45" w14:textId="50AE1490" w:rsidR="00DC05AD" w:rsidRPr="00B96A5C" w:rsidRDefault="00DC05AD" w:rsidP="0044664B">
      <w:pPr>
        <w:spacing w:after="0" w:line="276" w:lineRule="auto"/>
        <w:ind w:firstLine="270"/>
        <w:jc w:val="both"/>
        <w:rPr>
          <w:rFonts w:cs="Calibri"/>
          <w:iCs/>
          <w:lang w:val="ro-RO" w:eastAsia="et-EE"/>
        </w:rPr>
      </w:pPr>
      <w:r w:rsidRPr="00B96A5C">
        <w:rPr>
          <w:rFonts w:cs="Calibri"/>
          <w:iCs/>
          <w:lang w:val="ro-RO" w:eastAsia="et-EE"/>
        </w:rPr>
        <w:t>Înregistratorul video este echipat pentru monitorizarea camerelor cu două ieșiri HDMI; sursele video pentru aceste ieșiri pot fi configurate independent. O ieșire este direcționată către recepție/postul de securitate, iar cealaltă către biroul directorului.</w:t>
      </w:r>
    </w:p>
    <w:p w14:paraId="5A9F6F49" w14:textId="7355E93F" w:rsidR="00DC05AD" w:rsidRPr="00B96A5C" w:rsidRDefault="00DC05AD" w:rsidP="0044664B">
      <w:pPr>
        <w:spacing w:after="0" w:line="276" w:lineRule="auto"/>
        <w:ind w:firstLine="270"/>
        <w:jc w:val="both"/>
        <w:rPr>
          <w:rFonts w:cs="Calibri"/>
          <w:iCs/>
          <w:lang w:val="ro-RO" w:eastAsia="et-EE"/>
        </w:rPr>
      </w:pPr>
      <w:r w:rsidRPr="00B96A5C">
        <w:rPr>
          <w:rFonts w:cs="Calibri"/>
          <w:iCs/>
          <w:lang w:val="ro-RO" w:eastAsia="et-EE"/>
        </w:rPr>
        <w:t xml:space="preserve">Pentru a asigura supravegherea video a blocului de studiu, două comutatoare </w:t>
      </w:r>
      <w:proofErr w:type="spellStart"/>
      <w:r w:rsidRPr="00B96A5C">
        <w:rPr>
          <w:rFonts w:cs="Calibri"/>
          <w:iCs/>
          <w:lang w:val="ro-RO" w:eastAsia="et-EE"/>
        </w:rPr>
        <w:t>PoE</w:t>
      </w:r>
      <w:proofErr w:type="spellEnd"/>
      <w:r w:rsidRPr="00B96A5C">
        <w:rPr>
          <w:rFonts w:cs="Calibri"/>
          <w:iCs/>
          <w:lang w:val="ro-RO" w:eastAsia="et-EE"/>
        </w:rPr>
        <w:t xml:space="preserve"> cu 24 de porturi (N1 și N2) și o sursă de alimentare neîntreruptibilă (UPS) vor fi instalate în dulapul N1 de 19” 42U la altitudinea -3.300. În plus, în dulapul N2 de 19” 18U la altitudinea +3.300, se vor instala un comutator </w:t>
      </w:r>
      <w:proofErr w:type="spellStart"/>
      <w:r w:rsidRPr="00B96A5C">
        <w:rPr>
          <w:rFonts w:cs="Calibri"/>
          <w:iCs/>
          <w:lang w:val="ro-RO" w:eastAsia="et-EE"/>
        </w:rPr>
        <w:t>PoE</w:t>
      </w:r>
      <w:proofErr w:type="spellEnd"/>
      <w:r w:rsidRPr="00B96A5C">
        <w:rPr>
          <w:rFonts w:cs="Calibri"/>
          <w:iCs/>
          <w:lang w:val="ro-RO" w:eastAsia="et-EE"/>
        </w:rPr>
        <w:t xml:space="preserve"> cu 24 de porturi (N1) și o sursă de alimentare neîntreruptibilă (UPS).</w:t>
      </w:r>
    </w:p>
    <w:p w14:paraId="299C8FEC" w14:textId="2FA3AA7C" w:rsidR="00DC05AD" w:rsidRPr="00B96A5C" w:rsidRDefault="00DC05AD" w:rsidP="0044664B">
      <w:pPr>
        <w:spacing w:after="0" w:line="276" w:lineRule="auto"/>
        <w:ind w:firstLine="270"/>
        <w:jc w:val="both"/>
        <w:rPr>
          <w:rFonts w:cs="Calibri"/>
          <w:iCs/>
          <w:lang w:val="ro-RO" w:eastAsia="et-EE"/>
        </w:rPr>
      </w:pPr>
      <w:r w:rsidRPr="00B96A5C">
        <w:rPr>
          <w:rFonts w:cs="Calibri"/>
          <w:iCs/>
          <w:lang w:val="ro-RO" w:eastAsia="et-EE"/>
        </w:rPr>
        <w:t>În interiorul și exteriorul clădirii vor fi instalate următoarele:</w:t>
      </w:r>
    </w:p>
    <w:p w14:paraId="11E38E08" w14:textId="5FAC1582" w:rsidR="00DC05AD" w:rsidRPr="00B96A5C" w:rsidRDefault="00DC05AD" w:rsidP="0044664B">
      <w:pPr>
        <w:pStyle w:val="ListParagraph"/>
        <w:numPr>
          <w:ilvl w:val="0"/>
          <w:numId w:val="57"/>
        </w:numPr>
        <w:spacing w:after="0" w:line="276" w:lineRule="auto"/>
        <w:ind w:left="720" w:hanging="450"/>
        <w:jc w:val="both"/>
        <w:rPr>
          <w:rFonts w:cs="Calibri"/>
          <w:iCs/>
          <w:lang w:val="ro-RO" w:eastAsia="et-EE"/>
        </w:rPr>
      </w:pPr>
      <w:r w:rsidRPr="00B96A5C">
        <w:rPr>
          <w:rFonts w:cs="Calibri"/>
          <w:iCs/>
          <w:lang w:val="ro-RO" w:eastAsia="et-EE"/>
        </w:rPr>
        <w:t xml:space="preserve">18 camere video IP </w:t>
      </w:r>
      <w:proofErr w:type="spellStart"/>
      <w:r w:rsidRPr="00B96A5C">
        <w:rPr>
          <w:rFonts w:cs="Calibri"/>
          <w:iCs/>
          <w:lang w:val="ro-RO" w:eastAsia="et-EE"/>
        </w:rPr>
        <w:t>PoE</w:t>
      </w:r>
      <w:proofErr w:type="spellEnd"/>
      <w:r w:rsidRPr="00B96A5C">
        <w:rPr>
          <w:rFonts w:cs="Calibri"/>
          <w:iCs/>
          <w:lang w:val="ro-RO" w:eastAsia="et-EE"/>
        </w:rPr>
        <w:t xml:space="preserve"> exterioare, fiecare cu o rezoluție minimă de 4 mega</w:t>
      </w:r>
      <w:r w:rsidR="00DD5311" w:rsidRPr="00DD5311">
        <w:rPr>
          <w:rFonts w:cs="Calibri"/>
          <w:iCs/>
          <w:lang w:val="pt-BR" w:eastAsia="et-EE"/>
        </w:rPr>
        <w:t xml:space="preserve"> </w:t>
      </w:r>
      <w:r w:rsidRPr="00B96A5C">
        <w:rPr>
          <w:rFonts w:cs="Calibri"/>
          <w:iCs/>
          <w:lang w:val="ro-RO" w:eastAsia="et-EE"/>
        </w:rPr>
        <w:t>pixeli, instalate în jurul perimetrului clădirii;</w:t>
      </w:r>
    </w:p>
    <w:p w14:paraId="61CC885E" w14:textId="1FC4E5AE" w:rsidR="00DC05AD" w:rsidRPr="00B96A5C" w:rsidRDefault="00DC05AD" w:rsidP="0044664B">
      <w:pPr>
        <w:pStyle w:val="ListParagraph"/>
        <w:numPr>
          <w:ilvl w:val="0"/>
          <w:numId w:val="57"/>
        </w:numPr>
        <w:spacing w:after="0" w:line="276" w:lineRule="auto"/>
        <w:jc w:val="both"/>
        <w:rPr>
          <w:rFonts w:cs="Calibri"/>
          <w:iCs/>
          <w:lang w:val="ro-RO" w:eastAsia="et-EE"/>
        </w:rPr>
      </w:pPr>
      <w:r w:rsidRPr="00B96A5C">
        <w:rPr>
          <w:rFonts w:cs="Calibri"/>
          <w:iCs/>
          <w:lang w:val="ro-RO" w:eastAsia="et-EE"/>
        </w:rPr>
        <w:t xml:space="preserve">33 de camere video IP </w:t>
      </w:r>
      <w:proofErr w:type="spellStart"/>
      <w:r w:rsidRPr="00B96A5C">
        <w:rPr>
          <w:rFonts w:cs="Calibri"/>
          <w:iCs/>
          <w:lang w:val="ro-RO" w:eastAsia="et-EE"/>
        </w:rPr>
        <w:t>PoE</w:t>
      </w:r>
      <w:proofErr w:type="spellEnd"/>
      <w:r w:rsidRPr="00B96A5C">
        <w:rPr>
          <w:rFonts w:cs="Calibri"/>
          <w:iCs/>
          <w:lang w:val="ro-RO" w:eastAsia="et-EE"/>
        </w:rPr>
        <w:t xml:space="preserve"> de interior, fiecare cu o rezoluție minimă de 4 mega</w:t>
      </w:r>
      <w:r w:rsidR="00DD5311" w:rsidRPr="00DD5311">
        <w:rPr>
          <w:rFonts w:cs="Calibri"/>
          <w:iCs/>
          <w:lang w:val="pt-BR" w:eastAsia="et-EE"/>
        </w:rPr>
        <w:t xml:space="preserve"> </w:t>
      </w:r>
      <w:r w:rsidRPr="00B96A5C">
        <w:rPr>
          <w:rFonts w:cs="Calibri"/>
          <w:iCs/>
          <w:lang w:val="ro-RO" w:eastAsia="et-EE"/>
        </w:rPr>
        <w:t>pixeli, instalate în coridoare, zone de recreere, săli de clasă IT, laboratoare de biologie, chimie și fizică, sală de sport, sală de adunări, bibliotecă și sală de muzică;</w:t>
      </w:r>
    </w:p>
    <w:p w14:paraId="3A56BE53" w14:textId="53813B18" w:rsidR="00DC05AD" w:rsidRPr="00B96A5C" w:rsidRDefault="00DC05AD" w:rsidP="0044664B">
      <w:pPr>
        <w:pStyle w:val="ListParagraph"/>
        <w:numPr>
          <w:ilvl w:val="0"/>
          <w:numId w:val="57"/>
        </w:numPr>
        <w:spacing w:after="0" w:line="276" w:lineRule="auto"/>
        <w:jc w:val="both"/>
        <w:rPr>
          <w:rFonts w:cs="Calibri"/>
          <w:iCs/>
          <w:lang w:val="ro-RO" w:eastAsia="et-EE"/>
        </w:rPr>
      </w:pPr>
      <w:r w:rsidRPr="00B96A5C">
        <w:rPr>
          <w:rFonts w:cs="Calibri"/>
          <w:iCs/>
          <w:lang w:val="ro-RO" w:eastAsia="et-EE"/>
        </w:rPr>
        <w:t xml:space="preserve">3 camere video IP </w:t>
      </w:r>
      <w:proofErr w:type="spellStart"/>
      <w:r w:rsidRPr="00B96A5C">
        <w:rPr>
          <w:rFonts w:cs="Calibri"/>
          <w:iCs/>
          <w:lang w:val="ro-RO" w:eastAsia="et-EE"/>
        </w:rPr>
        <w:t>PoE</w:t>
      </w:r>
      <w:proofErr w:type="spellEnd"/>
      <w:r w:rsidRPr="00B96A5C">
        <w:rPr>
          <w:rFonts w:cs="Calibri"/>
          <w:iCs/>
          <w:lang w:val="ro-RO" w:eastAsia="et-EE"/>
        </w:rPr>
        <w:t xml:space="preserve"> </w:t>
      </w:r>
      <w:proofErr w:type="spellStart"/>
      <w:r w:rsidRPr="00B96A5C">
        <w:rPr>
          <w:rFonts w:cs="Calibri"/>
          <w:iCs/>
          <w:lang w:val="ro-RO" w:eastAsia="et-EE"/>
        </w:rPr>
        <w:t>Fisheye</w:t>
      </w:r>
      <w:proofErr w:type="spellEnd"/>
      <w:r w:rsidRPr="00B96A5C">
        <w:rPr>
          <w:rFonts w:cs="Calibri"/>
          <w:iCs/>
          <w:lang w:val="ro-RO" w:eastAsia="et-EE"/>
        </w:rPr>
        <w:t xml:space="preserve"> 360° interioare, fiecare cu o rezoluție minimă de 4 mega</w:t>
      </w:r>
      <w:r w:rsidR="00DD5311" w:rsidRPr="00DD5311">
        <w:rPr>
          <w:rFonts w:cs="Calibri"/>
          <w:iCs/>
          <w:lang w:val="pt-BR" w:eastAsia="et-EE"/>
        </w:rPr>
        <w:t xml:space="preserve"> </w:t>
      </w:r>
      <w:r w:rsidRPr="00B96A5C">
        <w:rPr>
          <w:rFonts w:cs="Calibri"/>
          <w:iCs/>
          <w:lang w:val="ro-RO" w:eastAsia="et-EE"/>
        </w:rPr>
        <w:t>pixeli, instalate în zonele de recreere.</w:t>
      </w:r>
    </w:p>
    <w:p w14:paraId="501AC39D" w14:textId="77777777" w:rsidR="00DC05AD" w:rsidRPr="00B96A5C" w:rsidRDefault="00DC05AD" w:rsidP="0044664B">
      <w:pPr>
        <w:spacing w:after="0" w:line="276" w:lineRule="auto"/>
        <w:ind w:firstLine="270"/>
        <w:jc w:val="both"/>
        <w:rPr>
          <w:rFonts w:cs="Calibri"/>
          <w:iCs/>
          <w:lang w:val="ro-RO" w:eastAsia="et-EE"/>
        </w:rPr>
      </w:pPr>
      <w:r w:rsidRPr="00B96A5C">
        <w:rPr>
          <w:rFonts w:cs="Calibri"/>
          <w:iCs/>
          <w:lang w:val="ro-RO" w:eastAsia="et-EE"/>
        </w:rPr>
        <w:t>Alimentarea cu energie electrică a comutatoarelor va fi asigurată de unități UPS instalate în dulapurile de telecomunicații N1 și N2, care asigură protecție împotriva căderilor de tensiune și supratensiunii.</w:t>
      </w:r>
    </w:p>
    <w:p w14:paraId="050936BC" w14:textId="77777777" w:rsidR="00DC05AD" w:rsidRPr="00B96A5C" w:rsidRDefault="00DC05AD" w:rsidP="0044664B">
      <w:pPr>
        <w:spacing w:after="0" w:line="276" w:lineRule="auto"/>
        <w:ind w:firstLine="270"/>
        <w:jc w:val="both"/>
        <w:rPr>
          <w:rFonts w:cs="Calibri"/>
          <w:iCs/>
          <w:lang w:val="ro-RO" w:eastAsia="et-EE"/>
        </w:rPr>
      </w:pPr>
      <w:r w:rsidRPr="00B96A5C">
        <w:rPr>
          <w:rFonts w:cs="Calibri"/>
          <w:iCs/>
          <w:lang w:val="ro-RO" w:eastAsia="et-EE"/>
        </w:rPr>
        <w:t>Camerele video interioare vor fi alimentate prin cablu Cat6 UTP, iar camerele exterioare prin cablu Cat6 FTP, conectate la dulapurile de telecomunicații TS N1 19” 42U și N2 19” 18U. Cablarea rețelei de supraveghere video din interiorul clădirii va fi instalată în conducte din PVC cu diametrul de 20 mm, ascunse deasupra tavanului suspendat și parțial ascunse sub tencuială, iar în exteriorul clădirii va fi instalată în conducte metalice flexibile izolate D=20 mm. De-a lungul coridoarelor, traseele cablurilor vor fi așezate în jgheaburi metalice incluse în componentele TS. Înainte de instalare, cablurile trebuie etichetate corespunzător. În cazul în care cablurile trec prin pereți sau plăci, acestea trebuie instalate în conducte de protecție din oțel cu un diametru de 50 mm, iar capetele conductelor trebuie sigilate cu material rezistent la foc, ușor de îndepărtat.</w:t>
      </w:r>
    </w:p>
    <w:p w14:paraId="55A82CD9" w14:textId="76076016" w:rsidR="00816C09" w:rsidRPr="00B96A5C" w:rsidRDefault="00DC05AD" w:rsidP="0044664B">
      <w:pPr>
        <w:spacing w:after="0" w:line="276" w:lineRule="auto"/>
        <w:jc w:val="both"/>
        <w:rPr>
          <w:rFonts w:cs="Calibri"/>
          <w:iCs/>
          <w:lang w:val="ro-RO" w:eastAsia="et-EE"/>
        </w:rPr>
      </w:pPr>
      <w:r w:rsidRPr="00B96A5C">
        <w:rPr>
          <w:rFonts w:cs="Calibri"/>
          <w:iCs/>
          <w:lang w:val="ro-RO" w:eastAsia="et-EE"/>
        </w:rPr>
        <w:t>În camera 15, la cota +3.300 („Cameră protejată împotriva incendiilor”), cablurile trebuie instalate ascuns, din materiale rezistente la foc, iar trecerile prin pereți către coridor trebuie sigilate ermetic cu material rezistent la foc.</w:t>
      </w:r>
    </w:p>
    <w:p w14:paraId="74EC5DAF" w14:textId="77777777" w:rsidR="0044664B" w:rsidRPr="00B96A5C" w:rsidRDefault="0044664B" w:rsidP="0044664B">
      <w:pPr>
        <w:spacing w:after="0" w:line="276" w:lineRule="auto"/>
        <w:jc w:val="both"/>
        <w:rPr>
          <w:rFonts w:eastAsia="Times New Roman" w:cs="Calibri"/>
          <w:b/>
          <w:bCs/>
          <w:i/>
          <w:iCs/>
          <w:noProof/>
          <w:kern w:val="32"/>
          <w:u w:val="single"/>
          <w:lang w:val="ro-RO"/>
        </w:rPr>
      </w:pPr>
    </w:p>
    <w:p w14:paraId="63F7DC67" w14:textId="293F1A9A" w:rsidR="004329D4" w:rsidRPr="00B96A5C" w:rsidRDefault="004329D4" w:rsidP="00716C32">
      <w:pPr>
        <w:spacing w:after="0" w:line="276" w:lineRule="auto"/>
        <w:jc w:val="both"/>
        <w:rPr>
          <w:rFonts w:eastAsia="Times New Roman" w:cs="Calibri"/>
          <w:noProof/>
          <w:kern w:val="32"/>
          <w:lang w:val="ro-RO"/>
        </w:rPr>
      </w:pPr>
      <w:r w:rsidRPr="00B96A5C">
        <w:rPr>
          <w:rFonts w:eastAsia="Times New Roman" w:cs="Calibri"/>
          <w:b/>
          <w:bCs/>
          <w:i/>
          <w:iCs/>
          <w:noProof/>
          <w:kern w:val="32"/>
          <w:u w:val="single"/>
          <w:lang w:val="ro-RO"/>
        </w:rPr>
        <w:t xml:space="preserve">(Substația individuală de încălzire </w:t>
      </w:r>
      <w:r w:rsidR="003E4752" w:rsidRPr="00B96A5C">
        <w:rPr>
          <w:rFonts w:eastAsia="Times New Roman" w:cs="Calibri"/>
          <w:b/>
          <w:bCs/>
          <w:i/>
          <w:iCs/>
          <w:noProof/>
          <w:kern w:val="32"/>
          <w:u w:val="single"/>
          <w:lang w:val="ro-RO"/>
        </w:rPr>
        <w:t>PTI</w:t>
      </w:r>
      <w:r w:rsidRPr="00B96A5C">
        <w:rPr>
          <w:rFonts w:eastAsia="Times New Roman" w:cs="Calibri"/>
          <w:b/>
          <w:bCs/>
          <w:i/>
          <w:iCs/>
          <w:noProof/>
          <w:kern w:val="32"/>
          <w:u w:val="single"/>
          <w:lang w:val="ro-RO"/>
        </w:rPr>
        <w:t>)</w:t>
      </w:r>
      <w:r w:rsidR="003E4752" w:rsidRPr="00B96A5C">
        <w:rPr>
          <w:rFonts w:eastAsia="Times New Roman" w:cs="Calibri"/>
          <w:b/>
          <w:bCs/>
          <w:i/>
          <w:iCs/>
          <w:noProof/>
          <w:kern w:val="32"/>
          <w:u w:val="single"/>
          <w:lang w:val="ro-RO"/>
        </w:rPr>
        <w:t xml:space="preserve">: </w:t>
      </w:r>
      <w:r w:rsidRPr="00B96A5C">
        <w:rPr>
          <w:rFonts w:eastAsia="Times New Roman" w:cs="Calibri"/>
          <w:noProof/>
          <w:kern w:val="32"/>
          <w:lang w:val="ro-RO"/>
        </w:rPr>
        <w:t xml:space="preserve"> servește la alimentarea cu energie termică a sistemelor de încălzire și ventilație ale clădirii și la prepararea apei calde menajere. PTI este situată la cota 0,000. Echipamentul principal este instalat în camera PTI, asigurând funcționarea normală (controlul și gestionarea) sistemelor de încălzire și ventilație ale clădirii și prepararea apei calde menajere: un schimbător de căldură cu plăci; A.C.S. (apă caldă sanitară) preparată într-un cazan cu încălzire indirectă; vase de expansiune; pompe de circulație; robinete de închidere; manometre; termometre; și alte echipamente conexe. Sistemul de încălzire este conectat conform unei scheme independente. Capacitatea termică este următoarea:</w:t>
      </w:r>
    </w:p>
    <w:p w14:paraId="36CF3781" w14:textId="77777777" w:rsidR="004329D4" w:rsidRPr="00B96A5C" w:rsidRDefault="004329D4" w:rsidP="0044664B">
      <w:pPr>
        <w:spacing w:after="0" w:line="276" w:lineRule="auto"/>
        <w:ind w:firstLine="360"/>
        <w:jc w:val="both"/>
        <w:rPr>
          <w:rFonts w:eastAsia="Times New Roman" w:cs="Calibri"/>
          <w:noProof/>
          <w:kern w:val="32"/>
          <w:lang w:val="ro-RO"/>
        </w:rPr>
      </w:pPr>
      <w:r w:rsidRPr="00B96A5C">
        <w:rPr>
          <w:rFonts w:eastAsia="Times New Roman" w:cs="Calibri"/>
          <w:noProof/>
          <w:kern w:val="32"/>
          <w:lang w:val="ro-RO"/>
        </w:rPr>
        <w:t>Q căldură = 23,8 kW (0,021 Gcal/h) – pentru încălzirea clădirii prin radiatoare;</w:t>
      </w:r>
    </w:p>
    <w:p w14:paraId="469132C5" w14:textId="77777777" w:rsidR="004329D4" w:rsidRPr="00B96A5C" w:rsidRDefault="004329D4" w:rsidP="0044664B">
      <w:pPr>
        <w:spacing w:after="0" w:line="276" w:lineRule="auto"/>
        <w:ind w:firstLine="360"/>
        <w:jc w:val="both"/>
        <w:rPr>
          <w:rFonts w:eastAsia="Times New Roman" w:cs="Calibri"/>
          <w:noProof/>
          <w:kern w:val="32"/>
          <w:lang w:val="ro-RO"/>
        </w:rPr>
      </w:pPr>
      <w:r w:rsidRPr="00B96A5C">
        <w:rPr>
          <w:rFonts w:eastAsia="Times New Roman" w:cs="Calibri"/>
          <w:noProof/>
          <w:kern w:val="32"/>
          <w:lang w:val="ro-RO"/>
        </w:rPr>
        <w:t>Q vent = 12,9 kW (0,011 Gcal/h) – pentru ventilarea clădirii;</w:t>
      </w:r>
    </w:p>
    <w:p w14:paraId="4B55806A" w14:textId="77777777" w:rsidR="004329D4" w:rsidRPr="00B96A5C" w:rsidRDefault="004329D4" w:rsidP="0044664B">
      <w:pPr>
        <w:spacing w:after="0" w:line="276" w:lineRule="auto"/>
        <w:ind w:firstLine="360"/>
        <w:jc w:val="both"/>
        <w:rPr>
          <w:rFonts w:eastAsia="Times New Roman" w:cs="Calibri"/>
          <w:noProof/>
          <w:kern w:val="32"/>
          <w:lang w:val="ro-RO"/>
        </w:rPr>
      </w:pPr>
      <w:r w:rsidRPr="00B96A5C">
        <w:rPr>
          <w:rFonts w:eastAsia="Times New Roman" w:cs="Calibri"/>
          <w:noProof/>
          <w:kern w:val="32"/>
          <w:lang w:val="ro-RO"/>
        </w:rPr>
        <w:t>Q DHW = 25,0 kW (0,022 Gcal/h) – pentru alimentarea cu apă caldă menajeră (oră maximă).</w:t>
      </w:r>
    </w:p>
    <w:p w14:paraId="7E0594A6" w14:textId="77777777" w:rsidR="004329D4" w:rsidRPr="00B96A5C" w:rsidRDefault="004329D4" w:rsidP="0044664B">
      <w:pPr>
        <w:spacing w:after="0" w:line="276" w:lineRule="auto"/>
        <w:ind w:firstLine="360"/>
        <w:jc w:val="both"/>
        <w:rPr>
          <w:rFonts w:eastAsia="Times New Roman" w:cs="Calibri"/>
          <w:noProof/>
          <w:kern w:val="32"/>
          <w:lang w:val="ro-RO"/>
        </w:rPr>
      </w:pPr>
      <w:r w:rsidRPr="00B96A5C">
        <w:rPr>
          <w:rFonts w:eastAsia="Times New Roman" w:cs="Calibri"/>
          <w:noProof/>
          <w:kern w:val="32"/>
          <w:lang w:val="ro-RO"/>
        </w:rPr>
        <w:t>Total ΣQ = 61,7 kW (0,053 Gcal/h).</w:t>
      </w:r>
    </w:p>
    <w:p w14:paraId="414E4860" w14:textId="5B7C14A0" w:rsidR="004329D4" w:rsidRPr="00B96A5C" w:rsidRDefault="004329D4" w:rsidP="0044664B">
      <w:pPr>
        <w:spacing w:after="0" w:line="276" w:lineRule="auto"/>
        <w:ind w:firstLine="360"/>
        <w:jc w:val="both"/>
        <w:rPr>
          <w:rFonts w:eastAsia="Times New Roman" w:cs="Calibri"/>
          <w:noProof/>
          <w:kern w:val="32"/>
          <w:lang w:val="ro-RO"/>
        </w:rPr>
      </w:pPr>
      <w:r w:rsidRPr="00B96A5C">
        <w:rPr>
          <w:rFonts w:eastAsia="Times New Roman" w:cs="Calibri"/>
          <w:noProof/>
          <w:kern w:val="32"/>
          <w:lang w:val="ro-RO"/>
        </w:rPr>
        <w:t xml:space="preserve">Proiectul PTI include instalarea unui schimbător de căldură cu plăci pentru circuitul de încălzire cu radiatoare, în conformitate cu o schemă independentă. Proiectul prevede controlul automat al consumului de energie termică pentru încălzire în funcție de temperatura exterioară, conform programului de temperatură, prin intermediul sistemelor de control compensate meteorologic ECL Comfort 200 (a se vedea secțiunea ASM). Sistemul de alimentare cu apă caldă menajeră este asigurat printr-un cazan de încălzire indirectă. Tratarea apei </w:t>
      </w:r>
      <w:r w:rsidRPr="00B96A5C">
        <w:rPr>
          <w:rFonts w:eastAsia="Times New Roman" w:cs="Calibri"/>
          <w:noProof/>
          <w:kern w:val="32"/>
          <w:lang w:val="ro-RO"/>
        </w:rPr>
        <w:lastRenderedPageBreak/>
        <w:t>de completare pentru alimentarea cu apă caldă menajeră se realizează cu ajutorul dispozitivului magnetic anti-calcar „Antical-Medium”. Temperatura de 55 °C în sistemul de apă caldă menajeră este menținută automat de controlerele de temperatură „Danfoss” instalate pe conductele rețelei de încălzire centralizată.</w:t>
      </w:r>
    </w:p>
    <w:p w14:paraId="7115F3F9" w14:textId="77777777" w:rsidR="00764F79" w:rsidRPr="00B96A5C" w:rsidRDefault="00764F79" w:rsidP="0044664B">
      <w:pPr>
        <w:spacing w:after="0" w:line="276" w:lineRule="auto"/>
        <w:rPr>
          <w:rFonts w:cs="Calibri"/>
          <w:highlight w:val="yellow"/>
          <w:lang w:val="ro-RO"/>
        </w:rPr>
      </w:pPr>
    </w:p>
    <w:p w14:paraId="723D9B8E" w14:textId="77777777" w:rsidR="00764F79" w:rsidRPr="00B96A5C" w:rsidRDefault="00764F79" w:rsidP="0044664B">
      <w:pPr>
        <w:numPr>
          <w:ilvl w:val="0"/>
          <w:numId w:val="38"/>
        </w:numPr>
        <w:spacing w:after="0" w:line="276" w:lineRule="auto"/>
        <w:contextualSpacing/>
        <w:jc w:val="both"/>
        <w:rPr>
          <w:rFonts w:eastAsia="Times New Roman" w:cs="Calibri"/>
          <w:b/>
          <w:bCs/>
          <w:lang w:val="ro-RO"/>
        </w:rPr>
      </w:pPr>
      <w:r w:rsidRPr="00B96A5C">
        <w:rPr>
          <w:rFonts w:eastAsia="Times New Roman" w:cs="Calibri"/>
          <w:b/>
          <w:bCs/>
          <w:lang w:val="ro-RO"/>
        </w:rPr>
        <w:t>DURATA LUCRĂRILOR</w:t>
      </w:r>
    </w:p>
    <w:p w14:paraId="4085796B" w14:textId="30A0A946" w:rsidR="00764F79" w:rsidRPr="00B96A5C" w:rsidRDefault="29510790" w:rsidP="0044664B">
      <w:pPr>
        <w:spacing w:after="0" w:line="276" w:lineRule="auto"/>
        <w:ind w:firstLine="270"/>
        <w:jc w:val="both"/>
        <w:rPr>
          <w:rFonts w:eastAsia="Times New Roman" w:cs="Calibri"/>
          <w:lang w:val="ro-RO"/>
        </w:rPr>
      </w:pPr>
      <w:proofErr w:type="spellStart"/>
      <w:r w:rsidRPr="00B96A5C">
        <w:rPr>
          <w:rFonts w:eastAsia="Times New Roman" w:cs="Calibri"/>
          <w:lang w:val="ro-RO"/>
        </w:rPr>
        <w:t>Oferentul</w:t>
      </w:r>
      <w:proofErr w:type="spellEnd"/>
      <w:r w:rsidR="000B4BB9" w:rsidRPr="00B96A5C">
        <w:rPr>
          <w:rFonts w:eastAsia="Times New Roman" w:cs="Calibri"/>
          <w:lang w:val="ro-RO"/>
        </w:rPr>
        <w:t xml:space="preserve"> câștigător </w:t>
      </w:r>
      <w:r w:rsidRPr="00B96A5C">
        <w:rPr>
          <w:rFonts w:eastAsia="Times New Roman" w:cs="Calibri"/>
          <w:lang w:val="ro-RO"/>
        </w:rPr>
        <w:t>va semna contractul pentru lucrări civile cu PNUD Moldova. Contractul va fi valabil pentru o perioadă de</w:t>
      </w:r>
      <w:r w:rsidR="00F219FC" w:rsidRPr="00B96A5C">
        <w:rPr>
          <w:rFonts w:eastAsia="Times New Roman" w:cs="Calibri"/>
          <w:lang w:val="ro-RO"/>
        </w:rPr>
        <w:t xml:space="preserve"> 31 </w:t>
      </w:r>
      <w:r w:rsidRPr="00B96A5C">
        <w:rPr>
          <w:rFonts w:eastAsia="Times New Roman" w:cs="Calibri"/>
          <w:lang w:val="ro-RO"/>
        </w:rPr>
        <w:t>de luni, începând de la data la care contractantul primește accesul la șantier și o notificare din partea inginerului PNUD pentru a începe lucrările și se încheie la data semnării procesului-verbal de recepție finală a lucrărilor. Perioada de 31 de luni include</w:t>
      </w:r>
      <w:r w:rsidR="00F219FC" w:rsidRPr="00B96A5C">
        <w:rPr>
          <w:rFonts w:eastAsia="Times New Roman" w:cs="Calibri"/>
          <w:lang w:val="ro-RO"/>
        </w:rPr>
        <w:t xml:space="preserve"> 19 </w:t>
      </w:r>
      <w:r w:rsidRPr="00B96A5C">
        <w:rPr>
          <w:rFonts w:eastAsia="Times New Roman" w:cs="Calibri"/>
          <w:lang w:val="ro-RO"/>
        </w:rPr>
        <w:t xml:space="preserve">luni necesare pentru finalizarea lucrărilor și 12 luni </w:t>
      </w:r>
      <w:r w:rsidR="59D60EE5" w:rsidRPr="00B96A5C">
        <w:rPr>
          <w:rFonts w:eastAsia="Times New Roman" w:cs="Calibri"/>
          <w:lang w:val="ro-RO"/>
        </w:rPr>
        <w:t xml:space="preserve">pentru </w:t>
      </w:r>
      <w:r w:rsidRPr="00B96A5C">
        <w:rPr>
          <w:rFonts w:eastAsia="Times New Roman" w:cs="Calibri"/>
          <w:lang w:val="ro-RO"/>
        </w:rPr>
        <w:t>perioada de garanție</w:t>
      </w:r>
      <w:r w:rsidR="59D60EE5" w:rsidRPr="00B96A5C">
        <w:rPr>
          <w:rFonts w:eastAsia="Times New Roman" w:cs="Calibri"/>
          <w:lang w:val="ro-RO"/>
        </w:rPr>
        <w:t>.</w:t>
      </w:r>
      <w:r w:rsidRPr="00B96A5C">
        <w:rPr>
          <w:rFonts w:eastAsia="Times New Roman" w:cs="Calibri"/>
          <w:lang w:val="ro-RO"/>
        </w:rPr>
        <w:t xml:space="preserve"> </w:t>
      </w:r>
    </w:p>
    <w:p w14:paraId="7D5AA2D4" w14:textId="60698C69" w:rsidR="00461697" w:rsidRPr="00B96A5C" w:rsidRDefault="00461697" w:rsidP="0044664B">
      <w:pPr>
        <w:spacing w:after="0" w:line="276" w:lineRule="auto"/>
        <w:ind w:firstLine="270"/>
        <w:jc w:val="both"/>
        <w:rPr>
          <w:rFonts w:eastAsia="Times New Roman" w:cs="Calibri"/>
          <w:lang w:val="ro-RO"/>
        </w:rPr>
      </w:pPr>
      <w:r w:rsidRPr="00B96A5C">
        <w:rPr>
          <w:rFonts w:eastAsia="Times New Roman" w:cs="Calibri"/>
          <w:lang w:val="ro-RO"/>
        </w:rPr>
        <w:t>Data țintă prevăzută pentru începerea lucrărilor este</w:t>
      </w:r>
      <w:r w:rsidRPr="00B96A5C">
        <w:rPr>
          <w:rFonts w:eastAsia="Times New Roman" w:cs="Calibri"/>
          <w:b/>
          <w:bCs/>
          <w:lang w:val="ro-RO"/>
        </w:rPr>
        <w:t xml:space="preserve"> 30 </w:t>
      </w:r>
      <w:r w:rsidR="0018280A" w:rsidRPr="00B96A5C">
        <w:rPr>
          <w:rFonts w:eastAsia="Times New Roman" w:cs="Calibri"/>
          <w:b/>
          <w:bCs/>
          <w:lang w:val="ro-RO"/>
        </w:rPr>
        <w:t>mai 2026</w:t>
      </w:r>
      <w:r w:rsidRPr="00B96A5C">
        <w:rPr>
          <w:rFonts w:eastAsia="Times New Roman" w:cs="Calibri"/>
          <w:lang w:val="ro-RO"/>
        </w:rPr>
        <w:t>. Data țintă prevăzută pentru finalizarea lucrărilor este</w:t>
      </w:r>
      <w:r w:rsidRPr="00B96A5C">
        <w:rPr>
          <w:rFonts w:eastAsia="Times New Roman" w:cs="Calibri"/>
          <w:b/>
          <w:bCs/>
          <w:lang w:val="ro-RO"/>
        </w:rPr>
        <w:t xml:space="preserve"> 30 </w:t>
      </w:r>
      <w:r w:rsidR="00620B48" w:rsidRPr="00B96A5C">
        <w:rPr>
          <w:rFonts w:eastAsia="Times New Roman" w:cs="Calibri"/>
          <w:b/>
          <w:bCs/>
          <w:lang w:val="ro-RO"/>
        </w:rPr>
        <w:t>septembrie 2027</w:t>
      </w:r>
      <w:r w:rsidRPr="00B96A5C">
        <w:rPr>
          <w:rFonts w:eastAsia="Times New Roman" w:cs="Calibri"/>
          <w:lang w:val="ro-RO"/>
        </w:rPr>
        <w:t>. Recepția finală a lucrărilor este prevăzută să aibă loc la</w:t>
      </w:r>
      <w:r w:rsidRPr="00B96A5C">
        <w:rPr>
          <w:rFonts w:eastAsia="Times New Roman" w:cs="Calibri"/>
          <w:b/>
          <w:bCs/>
          <w:lang w:val="ro-RO"/>
        </w:rPr>
        <w:t xml:space="preserve"> 30 septembrie</w:t>
      </w:r>
      <w:r w:rsidR="00620B48" w:rsidRPr="00B96A5C">
        <w:rPr>
          <w:rFonts w:eastAsia="Times New Roman" w:cs="Calibri"/>
          <w:b/>
          <w:bCs/>
          <w:lang w:val="ro-RO"/>
        </w:rPr>
        <w:t xml:space="preserve"> 2028</w:t>
      </w:r>
      <w:r w:rsidRPr="00B96A5C">
        <w:rPr>
          <w:rFonts w:eastAsia="Times New Roman" w:cs="Calibri"/>
          <w:lang w:val="ro-RO"/>
        </w:rPr>
        <w:t>.</w:t>
      </w:r>
    </w:p>
    <w:p w14:paraId="0A48C7DE" w14:textId="3025EF87" w:rsidR="003B654B" w:rsidRPr="00B96A5C" w:rsidRDefault="00764F79" w:rsidP="003B654B">
      <w:pPr>
        <w:spacing w:after="0" w:line="276" w:lineRule="auto"/>
        <w:ind w:firstLine="270"/>
        <w:jc w:val="both"/>
        <w:rPr>
          <w:rFonts w:cs="Calibri"/>
          <w:lang w:val="ro-RO"/>
        </w:rPr>
      </w:pPr>
      <w:r w:rsidRPr="00B96A5C">
        <w:rPr>
          <w:rFonts w:eastAsia="Times New Roman" w:cs="Calibri"/>
          <w:lang w:val="ro-RO"/>
        </w:rPr>
        <w:t xml:space="preserve">Ofertanții </w:t>
      </w:r>
      <w:r w:rsidR="000B4BB9" w:rsidRPr="00B96A5C">
        <w:rPr>
          <w:rFonts w:eastAsia="Times New Roman" w:cs="Calibri"/>
          <w:lang w:val="ro-RO"/>
        </w:rPr>
        <w:t xml:space="preserve">vor </w:t>
      </w:r>
      <w:r w:rsidRPr="00B96A5C">
        <w:rPr>
          <w:rFonts w:eastAsia="Times New Roman" w:cs="Calibri"/>
          <w:lang w:val="ro-RO"/>
        </w:rPr>
        <w:t xml:space="preserve">prezenta un program detaliat de execuție a lucrărilor, inclusiv datele estimate de începere și finalizare pentru fiecare </w:t>
      </w:r>
      <w:r w:rsidR="003B654B" w:rsidRPr="00B96A5C">
        <w:rPr>
          <w:rFonts w:eastAsia="Times New Roman" w:cs="Calibri"/>
          <w:lang w:val="ro-RO"/>
        </w:rPr>
        <w:t xml:space="preserve">capitol din devizul de cantități, în </w:t>
      </w:r>
      <w:r w:rsidRPr="00B96A5C">
        <w:rPr>
          <w:rFonts w:eastAsia="Times New Roman" w:cs="Calibri"/>
          <w:lang w:val="ro-RO"/>
        </w:rPr>
        <w:t xml:space="preserve">conformitate cu procedurile tehnologice. </w:t>
      </w:r>
      <w:r w:rsidR="003B654B" w:rsidRPr="00B96A5C">
        <w:rPr>
          <w:rFonts w:cs="Calibri"/>
          <w:lang w:val="ro-RO"/>
        </w:rPr>
        <w:t>Ofertantul calificat va prezenta programul de lucru actualizat pentru aprobare în termen de 5 zile calendaristice de la data semnării contractului.</w:t>
      </w:r>
    </w:p>
    <w:p w14:paraId="694ABD2B" w14:textId="77777777" w:rsidR="0018280A" w:rsidRPr="00B96A5C" w:rsidRDefault="0018280A" w:rsidP="0044664B">
      <w:pPr>
        <w:spacing w:after="0" w:line="276" w:lineRule="auto"/>
        <w:ind w:firstLine="270"/>
        <w:jc w:val="both"/>
        <w:rPr>
          <w:rFonts w:eastAsia="Times New Roman" w:cs="Calibri"/>
          <w:lang w:val="ro-RO"/>
        </w:rPr>
      </w:pPr>
    </w:p>
    <w:p w14:paraId="6EC00B44" w14:textId="05BE24D4" w:rsidR="0018280A" w:rsidRPr="00B96A5C" w:rsidRDefault="0018280A" w:rsidP="0044664B">
      <w:pPr>
        <w:pStyle w:val="ListParagraph"/>
        <w:keepNext/>
        <w:keepLines/>
        <w:numPr>
          <w:ilvl w:val="0"/>
          <w:numId w:val="38"/>
        </w:numPr>
        <w:spacing w:after="0" w:line="276" w:lineRule="auto"/>
        <w:outlineLvl w:val="0"/>
        <w:rPr>
          <w:rFonts w:eastAsia="Times New Roman" w:cs="Calibri"/>
          <w:b/>
          <w:bCs/>
          <w:lang w:val="ro-RO"/>
        </w:rPr>
      </w:pPr>
      <w:r w:rsidRPr="00B96A5C">
        <w:rPr>
          <w:rFonts w:eastAsia="Times New Roman" w:cs="Calibri"/>
          <w:b/>
          <w:bCs/>
          <w:lang w:val="ro-RO"/>
        </w:rPr>
        <w:t>DISPOZIȚII INSTITUȚIONALE</w:t>
      </w:r>
    </w:p>
    <w:p w14:paraId="13577EB5" w14:textId="77777777" w:rsidR="000B4BB9" w:rsidRPr="00B96A5C" w:rsidRDefault="000B4BB9" w:rsidP="00716C32">
      <w:pPr>
        <w:pStyle w:val="NormalWeb"/>
        <w:ind w:firstLine="360"/>
        <w:jc w:val="both"/>
        <w:rPr>
          <w:rFonts w:ascii="Calibri" w:eastAsia="Calibri" w:hAnsi="Calibri"/>
          <w:sz w:val="22"/>
          <w:szCs w:val="22"/>
          <w:lang w:val="ro-RO"/>
        </w:rPr>
      </w:pPr>
      <w:r w:rsidRPr="00B96A5C">
        <w:rPr>
          <w:rFonts w:ascii="Calibri" w:eastAsia="Calibri" w:hAnsi="Calibri"/>
          <w:sz w:val="22"/>
          <w:szCs w:val="22"/>
          <w:lang w:val="ro-RO"/>
        </w:rPr>
        <w:t>Implementarea proiectului și execuția lucrărilor la fața locului vor fi monitorizate de managerul componentei de infrastructură, care va efectua vizite periodice de monitorizare la șantier. În plus, inginerul-supervizor al șantierului (Diriginte de Șantier), autorizat de administrația liceului respectiv, în calitate de beneficiar al proiectului, va asigura supravegherea zilnică a activităților de construcție în conformitate cu contractul.</w:t>
      </w:r>
    </w:p>
    <w:p w14:paraId="521751E5" w14:textId="7F9B6FCC" w:rsidR="0018280A" w:rsidRPr="00B96A5C" w:rsidRDefault="000B4BB9" w:rsidP="0044664B">
      <w:pPr>
        <w:spacing w:after="0" w:line="276" w:lineRule="auto"/>
        <w:ind w:firstLine="270"/>
        <w:jc w:val="both"/>
        <w:rPr>
          <w:rFonts w:cs="Calibri"/>
          <w:lang w:val="ro-RO"/>
        </w:rPr>
      </w:pPr>
      <w:r w:rsidRPr="00B96A5C">
        <w:rPr>
          <w:lang w:val="ro-RO"/>
        </w:rPr>
        <w:t xml:space="preserve">Contractantul câștigător </w:t>
      </w:r>
      <w:r w:rsidR="0018280A" w:rsidRPr="00B96A5C">
        <w:rPr>
          <w:lang w:val="ro-RO"/>
        </w:rPr>
        <w:t xml:space="preserve">va raporta progresul livrării către echipa de proiect a școlilor model. Rapoartele de progres vor indica: (a) progresul livrării; și (b) în cazul în care o activitate este în întârziere față de termenul de finalizare prevăzut în contract, se vor furniza comentarii și consecințele probabile și se vor menționa măsurile corective luate. </w:t>
      </w:r>
    </w:p>
    <w:p w14:paraId="68684A19" w14:textId="77777777" w:rsidR="003D4089" w:rsidRPr="00B96A5C" w:rsidRDefault="003D4089" w:rsidP="0044664B">
      <w:pPr>
        <w:spacing w:after="0" w:line="276" w:lineRule="auto"/>
        <w:jc w:val="both"/>
        <w:rPr>
          <w:rFonts w:eastAsia="Times New Roman" w:cs="Calibri"/>
          <w:lang w:val="ro-RO"/>
        </w:rPr>
      </w:pPr>
    </w:p>
    <w:p w14:paraId="03EF8FBF" w14:textId="77777777" w:rsidR="003D4089" w:rsidRPr="00B96A5C" w:rsidRDefault="003D4089" w:rsidP="0044664B">
      <w:pPr>
        <w:pStyle w:val="ListParagraph"/>
        <w:numPr>
          <w:ilvl w:val="0"/>
          <w:numId w:val="38"/>
        </w:numPr>
        <w:spacing w:after="0" w:line="276" w:lineRule="auto"/>
        <w:jc w:val="both"/>
        <w:rPr>
          <w:rFonts w:eastAsia="Times New Roman" w:cs="Calibri"/>
          <w:b/>
          <w:bCs/>
          <w:lang w:val="ro-RO"/>
        </w:rPr>
      </w:pPr>
      <w:r w:rsidRPr="00B96A5C">
        <w:rPr>
          <w:rFonts w:eastAsia="Times New Roman" w:cs="Calibri"/>
          <w:b/>
          <w:bCs/>
          <w:lang w:val="ro-RO"/>
        </w:rPr>
        <w:t>LOCUL DE MUNCĂ</w:t>
      </w:r>
    </w:p>
    <w:p w14:paraId="5D3054C7" w14:textId="77777777" w:rsidR="00AC7E8E" w:rsidRPr="00B96A5C" w:rsidRDefault="00AC7E8E" w:rsidP="00716C32">
      <w:pPr>
        <w:pStyle w:val="ListParagraph"/>
        <w:spacing w:after="0" w:line="276" w:lineRule="auto"/>
        <w:jc w:val="both"/>
        <w:rPr>
          <w:rFonts w:eastAsia="Times New Roman" w:cs="Calibri"/>
          <w:b/>
          <w:bCs/>
          <w:lang w:val="ro-RO"/>
        </w:rPr>
      </w:pPr>
    </w:p>
    <w:p w14:paraId="186A4172" w14:textId="61588A2B" w:rsidR="003D4089" w:rsidRPr="00B96A5C" w:rsidRDefault="003D4089" w:rsidP="0044664B">
      <w:pPr>
        <w:spacing w:after="0" w:line="276" w:lineRule="auto"/>
        <w:ind w:firstLine="360"/>
        <w:rPr>
          <w:rFonts w:cs="Calibri"/>
          <w:lang w:val="ro-RO"/>
        </w:rPr>
      </w:pPr>
      <w:r w:rsidRPr="00B96A5C">
        <w:rPr>
          <w:rFonts w:cs="Calibri"/>
          <w:lang w:val="ro-RO"/>
        </w:rPr>
        <w:t xml:space="preserve">Șantierul de construcție </w:t>
      </w:r>
      <w:r w:rsidR="00BB1A36" w:rsidRPr="00B96A5C">
        <w:rPr>
          <w:rFonts w:cs="Calibri"/>
          <w:lang w:val="ro-RO"/>
        </w:rPr>
        <w:t>se</w:t>
      </w:r>
      <w:r w:rsidRPr="00B96A5C">
        <w:rPr>
          <w:rFonts w:cs="Calibri"/>
          <w:lang w:val="ro-RO"/>
        </w:rPr>
        <w:t xml:space="preserve"> va </w:t>
      </w:r>
      <w:r w:rsidR="00BB1A36" w:rsidRPr="00B96A5C">
        <w:rPr>
          <w:rFonts w:cs="Calibri"/>
          <w:lang w:val="ro-RO"/>
        </w:rPr>
        <w:t xml:space="preserve">afla la </w:t>
      </w:r>
      <w:r w:rsidRPr="00B96A5C">
        <w:rPr>
          <w:rFonts w:cs="Calibri"/>
          <w:lang w:val="ro-RO"/>
        </w:rPr>
        <w:t xml:space="preserve">următoarea </w:t>
      </w:r>
      <w:r w:rsidR="00981ADD" w:rsidRPr="00B96A5C">
        <w:rPr>
          <w:rFonts w:cs="Calibri"/>
          <w:lang w:val="ro-RO"/>
        </w:rPr>
        <w:t>adresă</w:t>
      </w:r>
      <w:r w:rsidRPr="00B96A5C">
        <w:rPr>
          <w:rFonts w:cs="Calibri"/>
          <w:lang w:val="ro-RO"/>
        </w:rPr>
        <w:t xml:space="preserve">: </w:t>
      </w:r>
      <w:r w:rsidR="00981ADD" w:rsidRPr="00B96A5C">
        <w:rPr>
          <w:rFonts w:cs="Calibri"/>
          <w:b/>
          <w:bCs/>
          <w:lang w:val="ro-RO"/>
        </w:rPr>
        <w:t xml:space="preserve">orașul Cimișlia, </w:t>
      </w:r>
      <w:r w:rsidR="006832AC" w:rsidRPr="00B96A5C">
        <w:rPr>
          <w:rFonts w:cs="Calibri"/>
          <w:b/>
          <w:bCs/>
          <w:lang w:val="ro-RO"/>
        </w:rPr>
        <w:t>strada Mihai Eminescu nr. 48</w:t>
      </w:r>
      <w:r w:rsidRPr="00B96A5C">
        <w:rPr>
          <w:rFonts w:cs="Calibri"/>
          <w:b/>
          <w:bCs/>
          <w:lang w:val="ro-RO"/>
        </w:rPr>
        <w:t>.</w:t>
      </w:r>
    </w:p>
    <w:p w14:paraId="1A0F8A1C" w14:textId="78949B0C" w:rsidR="003D6E98" w:rsidRPr="00B96A5C" w:rsidRDefault="003D6E98" w:rsidP="00716C32">
      <w:pPr>
        <w:spacing w:after="0" w:line="276" w:lineRule="auto"/>
        <w:ind w:firstLine="360"/>
        <w:jc w:val="both"/>
        <w:rPr>
          <w:rFonts w:cs="Calibri"/>
          <w:lang w:val="ro-RO"/>
        </w:rPr>
      </w:pPr>
      <w:r w:rsidRPr="00B96A5C">
        <w:rPr>
          <w:rFonts w:cs="Calibri"/>
          <w:lang w:val="ro-RO"/>
        </w:rPr>
        <w:t xml:space="preserve">Contractantul va pune la dispoziție un depozit pentru stocarea materialelor de construcție, o zonă pentru staționarea utilajelor și echipamentelor, precum și spații de cazare pentru muncitori și personalul tehnic. Aceste facilități vor fi amplasate în cadrul șantierului de construcții, în conformitate cu prevederile secțiunii </w:t>
      </w:r>
      <w:r w:rsidRPr="00B96A5C">
        <w:rPr>
          <w:rFonts w:cs="Calibri"/>
          <w:b/>
          <w:bCs/>
          <w:lang w:val="ro-RO"/>
        </w:rPr>
        <w:t xml:space="preserve">Organizarea lucrărilor de construcții (OLC) </w:t>
      </w:r>
      <w:r w:rsidRPr="00B96A5C">
        <w:rPr>
          <w:rFonts w:cs="Calibri"/>
          <w:lang w:val="ro-RO"/>
        </w:rPr>
        <w:t xml:space="preserve">din documentația tehnică de proiectare nr. 03/25-1, din 2025, elaborată de </w:t>
      </w:r>
      <w:r w:rsidRPr="00B96A5C">
        <w:rPr>
          <w:rFonts w:cs="Calibri"/>
          <w:b/>
          <w:bCs/>
          <w:lang w:val="ro-RO"/>
        </w:rPr>
        <w:t>„Tendex Consulting” Ltd.</w:t>
      </w:r>
      <w:r w:rsidRPr="00B96A5C">
        <w:rPr>
          <w:rFonts w:cs="Calibri"/>
          <w:lang w:val="ro-RO"/>
        </w:rPr>
        <w:t xml:space="preserve">, pentru proiectul </w:t>
      </w:r>
      <w:r w:rsidRPr="00B96A5C">
        <w:rPr>
          <w:rFonts w:cs="Calibri"/>
          <w:b/>
          <w:bCs/>
          <w:lang w:val="ro-RO"/>
        </w:rPr>
        <w:t>„Reparații capitale și modernizarea Liceului Teoretic „Mihai Eminescu” din Cimișlia”.</w:t>
      </w:r>
    </w:p>
    <w:p w14:paraId="2E3E4C29" w14:textId="2C41C44A" w:rsidR="003D6E98" w:rsidRPr="00B96A5C" w:rsidRDefault="003D6E98" w:rsidP="003D6E98">
      <w:pPr>
        <w:spacing w:after="0" w:line="276" w:lineRule="auto"/>
        <w:ind w:firstLine="360"/>
        <w:jc w:val="both"/>
        <w:rPr>
          <w:rFonts w:cs="Calibri"/>
          <w:lang w:val="ro-RO"/>
        </w:rPr>
      </w:pPr>
      <w:r w:rsidRPr="00B96A5C">
        <w:rPr>
          <w:rFonts w:cs="Calibri"/>
          <w:lang w:val="ro-RO"/>
        </w:rPr>
        <w:t xml:space="preserve">Contractantul câștigător va pregăti un plan de execuție și o strategie pentru organizarea șantierului de construcții. Acest plan va include măsuri pentru protecția mediului, gestionarea în condiții de siguranță a traficului și sănătatea și siguranța personalului în timpul execuției lucrărilor. Toate materialele rămase și deșeurile de construcție vor fi îndepărtate de pe șantier la finalizarea lucrărilor, în conformitate cu planul de organizare a șantierului. </w:t>
      </w:r>
    </w:p>
    <w:p w14:paraId="5A099647" w14:textId="01092578" w:rsidR="00CF1F93" w:rsidRPr="00B96A5C" w:rsidRDefault="00CF1F93" w:rsidP="00716C32">
      <w:pPr>
        <w:spacing w:after="0" w:line="276" w:lineRule="auto"/>
        <w:ind w:firstLine="360"/>
        <w:jc w:val="both"/>
        <w:rPr>
          <w:rFonts w:cs="Calibri"/>
          <w:lang w:val="ro-RO"/>
        </w:rPr>
      </w:pPr>
      <w:r w:rsidRPr="00B96A5C">
        <w:rPr>
          <w:rFonts w:cs="Calibri"/>
          <w:lang w:val="ro-RO"/>
        </w:rPr>
        <w:t xml:space="preserve">La elaborarea planului de monitorizare a sănătății și securității și a protecției mediului pe șantier, </w:t>
      </w:r>
      <w:r w:rsidR="003D6E98" w:rsidRPr="00B96A5C">
        <w:rPr>
          <w:rFonts w:cs="Calibri"/>
          <w:lang w:val="ro-RO"/>
        </w:rPr>
        <w:t xml:space="preserve">contractantul câștigător </w:t>
      </w:r>
      <w:r w:rsidRPr="00B96A5C">
        <w:rPr>
          <w:rFonts w:cs="Calibri"/>
          <w:lang w:val="ro-RO"/>
        </w:rPr>
        <w:t xml:space="preserve">se va ghida după următoarele acte normative: ORDINUL Ministerului Infrastructurii și </w:t>
      </w:r>
      <w:r w:rsidRPr="00B96A5C">
        <w:rPr>
          <w:rFonts w:cs="Calibri"/>
          <w:lang w:val="ro-RO"/>
        </w:rPr>
        <w:lastRenderedPageBreak/>
        <w:t xml:space="preserve">Dezvoltării Regionale nr. 189 din 15-12-2023 privind aprobarea standardului ocupațional </w:t>
      </w:r>
      <w:r w:rsidR="00D616DA" w:rsidRPr="00B96A5C">
        <w:rPr>
          <w:rFonts w:cs="Calibri"/>
          <w:lang w:val="ro-RO"/>
        </w:rPr>
        <w:t>„Lucrători în construcții</w:t>
      </w:r>
      <w:r w:rsidR="001F34BA" w:rsidRPr="00B96A5C">
        <w:rPr>
          <w:rFonts w:cs="Calibri"/>
          <w:lang w:val="ro-RO"/>
        </w:rPr>
        <w:t>”:</w:t>
      </w:r>
    </w:p>
    <w:p w14:paraId="3CD7194E" w14:textId="77777777" w:rsidR="00CF1F93" w:rsidRPr="00B96A5C" w:rsidRDefault="00CF1F93" w:rsidP="00716C32">
      <w:pPr>
        <w:numPr>
          <w:ilvl w:val="0"/>
          <w:numId w:val="48"/>
        </w:numPr>
        <w:spacing w:after="0" w:line="276" w:lineRule="auto"/>
        <w:jc w:val="both"/>
        <w:rPr>
          <w:rFonts w:cs="Calibri"/>
          <w:lang w:val="ro-RO"/>
        </w:rPr>
      </w:pPr>
      <w:r w:rsidRPr="00B96A5C">
        <w:rPr>
          <w:rFonts w:cs="Calibri"/>
          <w:lang w:val="ro-RO"/>
        </w:rPr>
        <w:t>Legea nr. 186-XVI din 10 iulie 2008 privind sănătatea și securitatea în muncă;</w:t>
      </w:r>
    </w:p>
    <w:p w14:paraId="22F29450" w14:textId="77777777" w:rsidR="00CF1F93" w:rsidRPr="00B96A5C" w:rsidRDefault="00CF1F93" w:rsidP="00716C32">
      <w:pPr>
        <w:numPr>
          <w:ilvl w:val="0"/>
          <w:numId w:val="48"/>
        </w:numPr>
        <w:spacing w:after="0" w:line="276" w:lineRule="auto"/>
        <w:jc w:val="both"/>
        <w:rPr>
          <w:rFonts w:cs="Calibri"/>
          <w:lang w:val="ro-RO"/>
        </w:rPr>
      </w:pPr>
      <w:r w:rsidRPr="00B96A5C">
        <w:rPr>
          <w:rFonts w:cs="Calibri"/>
          <w:lang w:val="ro-RO"/>
        </w:rPr>
        <w:t>Legea nr. 140-XV din 10.05.2001 privind Inspectoratul de Stat al Muncii;</w:t>
      </w:r>
    </w:p>
    <w:p w14:paraId="4F3085C5" w14:textId="77777777" w:rsidR="00CF1F93" w:rsidRPr="00B96A5C" w:rsidRDefault="00CF1F93" w:rsidP="00716C32">
      <w:pPr>
        <w:numPr>
          <w:ilvl w:val="0"/>
          <w:numId w:val="48"/>
        </w:numPr>
        <w:spacing w:after="0" w:line="276" w:lineRule="auto"/>
        <w:jc w:val="both"/>
        <w:rPr>
          <w:rFonts w:cs="Calibri"/>
          <w:lang w:val="ro-RO"/>
        </w:rPr>
      </w:pPr>
      <w:r w:rsidRPr="00B96A5C">
        <w:rPr>
          <w:rFonts w:cs="Calibri"/>
          <w:lang w:val="ro-RO"/>
        </w:rPr>
        <w:t>Legea nr. 289-XV din 22.07.2004 privind indemnizațiile pentru incapacitate temporară de muncă și alte prestații de asigurări sociale;</w:t>
      </w:r>
    </w:p>
    <w:p w14:paraId="1388C610" w14:textId="77777777" w:rsidR="00CF1F93" w:rsidRPr="00B96A5C" w:rsidRDefault="00CF1F93" w:rsidP="00716C32">
      <w:pPr>
        <w:numPr>
          <w:ilvl w:val="0"/>
          <w:numId w:val="48"/>
        </w:numPr>
        <w:spacing w:after="0" w:line="276" w:lineRule="auto"/>
        <w:jc w:val="both"/>
        <w:rPr>
          <w:rFonts w:cs="Calibri"/>
          <w:lang w:val="ro-RO"/>
        </w:rPr>
      </w:pPr>
      <w:r w:rsidRPr="00B96A5C">
        <w:rPr>
          <w:rFonts w:cs="Calibri"/>
          <w:lang w:val="ro-RO"/>
        </w:rPr>
        <w:t>Legea nr. 756-XIV din 24.12.1999 privind asigurarea împotriva accidentelor de muncă și a bolilor profesionale;</w:t>
      </w:r>
    </w:p>
    <w:p w14:paraId="01231215" w14:textId="77777777" w:rsidR="00CF1F93" w:rsidRPr="00B96A5C" w:rsidRDefault="00CF1F93" w:rsidP="00716C32">
      <w:pPr>
        <w:numPr>
          <w:ilvl w:val="0"/>
          <w:numId w:val="48"/>
        </w:numPr>
        <w:spacing w:after="0" w:line="276" w:lineRule="auto"/>
        <w:jc w:val="both"/>
        <w:rPr>
          <w:rFonts w:cs="Calibri"/>
          <w:lang w:val="ro-RO"/>
        </w:rPr>
      </w:pPr>
      <w:r w:rsidRPr="00B96A5C">
        <w:rPr>
          <w:rFonts w:cs="Calibri"/>
          <w:lang w:val="ro-RO"/>
        </w:rPr>
        <w:t>Hotărârea Guvernului nr. 1101 din 17.10.2001 de aprobare a Regulamentului privind stabilirea indemnizațiilor de invaliditate pentru accidente;</w:t>
      </w:r>
    </w:p>
    <w:p w14:paraId="397960EF" w14:textId="77777777" w:rsidR="00CF1F93" w:rsidRPr="00B96A5C" w:rsidRDefault="00CF1F93" w:rsidP="0044664B">
      <w:pPr>
        <w:numPr>
          <w:ilvl w:val="0"/>
          <w:numId w:val="48"/>
        </w:numPr>
        <w:spacing w:after="0" w:line="276" w:lineRule="auto"/>
        <w:jc w:val="both"/>
        <w:rPr>
          <w:rFonts w:cs="Calibri"/>
          <w:lang w:val="ro-RO"/>
        </w:rPr>
      </w:pPr>
      <w:r w:rsidRPr="00B96A5C">
        <w:rPr>
          <w:rFonts w:cs="Calibri"/>
          <w:lang w:val="ro-RO"/>
        </w:rPr>
        <w:t>Hotărârea Guvernului nr. 1335 din 10.10.2002 privind aprobarea Regulamentului privind evaluarea condițiilor de muncă la locul de muncă;</w:t>
      </w:r>
    </w:p>
    <w:p w14:paraId="0088783C" w14:textId="77777777" w:rsidR="00CF1F93" w:rsidRPr="00B96A5C" w:rsidRDefault="00CF1F93" w:rsidP="0044664B">
      <w:pPr>
        <w:numPr>
          <w:ilvl w:val="0"/>
          <w:numId w:val="48"/>
        </w:numPr>
        <w:spacing w:after="0" w:line="276" w:lineRule="auto"/>
        <w:jc w:val="both"/>
        <w:rPr>
          <w:rFonts w:cs="Calibri"/>
          <w:lang w:val="ro-RO"/>
        </w:rPr>
      </w:pPr>
      <w:r w:rsidRPr="00B96A5C">
        <w:rPr>
          <w:rFonts w:cs="Calibri"/>
          <w:lang w:val="ro-RO"/>
        </w:rPr>
        <w:t>Decizia Guvernului nr. 1361 din 22.12.2005 privind aprobarea Regulamentului privind metoda de investigare a accidentelor de muncă;</w:t>
      </w:r>
    </w:p>
    <w:p w14:paraId="0E7958B6" w14:textId="77777777" w:rsidR="00CF1F93" w:rsidRPr="00B96A5C" w:rsidRDefault="00CF1F93" w:rsidP="0044664B">
      <w:pPr>
        <w:numPr>
          <w:ilvl w:val="0"/>
          <w:numId w:val="48"/>
        </w:numPr>
        <w:spacing w:after="0" w:line="276" w:lineRule="auto"/>
        <w:jc w:val="both"/>
        <w:rPr>
          <w:rFonts w:cs="Calibri"/>
          <w:lang w:val="ro-RO"/>
        </w:rPr>
      </w:pPr>
      <w:r w:rsidRPr="00B96A5C">
        <w:rPr>
          <w:rFonts w:cs="Calibri"/>
          <w:lang w:val="ro-RO"/>
        </w:rPr>
        <w:t>Decizia Guvernului nr. 353 din 05.05.2010 privind aprobarea cerințelor minime de securitate și sănătate la locul de muncă;</w:t>
      </w:r>
    </w:p>
    <w:p w14:paraId="604CF976" w14:textId="77777777" w:rsidR="00CF1F93" w:rsidRPr="00B96A5C" w:rsidRDefault="00CF1F93" w:rsidP="0044664B">
      <w:pPr>
        <w:numPr>
          <w:ilvl w:val="0"/>
          <w:numId w:val="48"/>
        </w:numPr>
        <w:spacing w:after="0" w:line="276" w:lineRule="auto"/>
        <w:jc w:val="both"/>
        <w:rPr>
          <w:rFonts w:cs="Calibri"/>
          <w:lang w:val="ro-RO"/>
        </w:rPr>
      </w:pPr>
      <w:r w:rsidRPr="00B96A5C">
        <w:rPr>
          <w:rFonts w:cs="Calibri"/>
          <w:lang w:val="ro-RO"/>
        </w:rPr>
        <w:t>Decizia Guvernului nr. 603 din 11.08.2011 privind cerințele minime de sănătate și securitate pentru utilizarea echipamentelor de către lucrători;</w:t>
      </w:r>
    </w:p>
    <w:p w14:paraId="040B03D1" w14:textId="77777777" w:rsidR="00CF1F93" w:rsidRPr="00B96A5C" w:rsidRDefault="00CF1F93" w:rsidP="0044664B">
      <w:pPr>
        <w:numPr>
          <w:ilvl w:val="0"/>
          <w:numId w:val="48"/>
        </w:numPr>
        <w:spacing w:after="0" w:line="276" w:lineRule="auto"/>
        <w:jc w:val="both"/>
        <w:rPr>
          <w:rFonts w:cs="Calibri"/>
          <w:lang w:val="ro-RO"/>
        </w:rPr>
      </w:pPr>
      <w:r w:rsidRPr="00B96A5C">
        <w:rPr>
          <w:rFonts w:cs="Calibri"/>
          <w:lang w:val="ro-RO"/>
        </w:rPr>
        <w:t>Hotărârea Guvernului nr. 80 din 09.02.2012 privind cerințele minime de sănătate și securitate pentru șantierele temporare sau mobile;</w:t>
      </w:r>
    </w:p>
    <w:p w14:paraId="359E1FED" w14:textId="77777777" w:rsidR="00CF1F93" w:rsidRPr="00B96A5C" w:rsidRDefault="00CF1F93" w:rsidP="0044664B">
      <w:pPr>
        <w:numPr>
          <w:ilvl w:val="0"/>
          <w:numId w:val="48"/>
        </w:numPr>
        <w:spacing w:after="0" w:line="276" w:lineRule="auto"/>
        <w:jc w:val="both"/>
        <w:rPr>
          <w:rFonts w:cs="Calibri"/>
          <w:lang w:val="ro-RO"/>
        </w:rPr>
      </w:pPr>
      <w:r w:rsidRPr="00B96A5C">
        <w:rPr>
          <w:rFonts w:cs="Calibri"/>
          <w:lang w:val="ro-RO"/>
        </w:rPr>
        <w:t>Decizia Guvernului nr. 1335 din 10.10.2002 privind aprobarea Regulamentului privind evaluarea condițiilor de muncă la locul de muncă;</w:t>
      </w:r>
    </w:p>
    <w:p w14:paraId="0E3B8704" w14:textId="77777777" w:rsidR="00CF1F93" w:rsidRPr="00B96A5C" w:rsidRDefault="00CF1F93" w:rsidP="0044664B">
      <w:pPr>
        <w:pStyle w:val="ListParagraph"/>
        <w:numPr>
          <w:ilvl w:val="0"/>
          <w:numId w:val="48"/>
        </w:numPr>
        <w:spacing w:after="0" w:line="276" w:lineRule="auto"/>
        <w:jc w:val="both"/>
        <w:rPr>
          <w:rFonts w:cs="Calibri"/>
          <w:lang w:val="ro-RO" w:eastAsia="et-EE"/>
        </w:rPr>
      </w:pPr>
      <w:r w:rsidRPr="00B96A5C">
        <w:rPr>
          <w:rFonts w:cs="Calibri"/>
          <w:lang w:val="ro-RO" w:eastAsia="et-EE"/>
        </w:rPr>
        <w:t>Hotărârea Guvernului nr. 939 din 29-11-2023 de aprobare a Regulamentului privind eliminarea deșeurilor.</w:t>
      </w:r>
    </w:p>
    <w:p w14:paraId="7A1A776B" w14:textId="77777777" w:rsidR="00D616DA" w:rsidRPr="00B96A5C" w:rsidRDefault="00D616DA" w:rsidP="0044664B">
      <w:pPr>
        <w:pStyle w:val="ListParagraph"/>
        <w:spacing w:after="0" w:line="276" w:lineRule="auto"/>
        <w:ind w:left="744"/>
        <w:jc w:val="both"/>
        <w:rPr>
          <w:rFonts w:cs="Calibri"/>
          <w:lang w:val="ro-RO" w:eastAsia="et-EE"/>
        </w:rPr>
      </w:pPr>
    </w:p>
    <w:p w14:paraId="3FA2BC28" w14:textId="77777777" w:rsidR="003D6E98" w:rsidRPr="00B96A5C" w:rsidRDefault="003D6E98" w:rsidP="00716C32">
      <w:pPr>
        <w:spacing w:after="0" w:line="276" w:lineRule="auto"/>
        <w:ind w:firstLine="360"/>
        <w:jc w:val="both"/>
        <w:rPr>
          <w:rFonts w:cs="Calibri"/>
          <w:lang w:val="ro-RO"/>
        </w:rPr>
      </w:pPr>
      <w:r w:rsidRPr="00B96A5C">
        <w:rPr>
          <w:rFonts w:cs="Calibri"/>
          <w:lang w:val="ro-RO"/>
        </w:rPr>
        <w:t>Datorită naturii lucrărilor la înălțime, responsabilul tehnic/șeful de șantier (Responsabilul Tehnic) trebuie să fie prezent pe șantier în fiecare zi lucrătoare.</w:t>
      </w:r>
    </w:p>
    <w:p w14:paraId="3863F8CB" w14:textId="77777777" w:rsidR="003D6E98" w:rsidRPr="00B96A5C" w:rsidRDefault="003D6E98" w:rsidP="003D6E98">
      <w:pPr>
        <w:spacing w:after="0" w:line="276" w:lineRule="auto"/>
        <w:ind w:firstLine="360"/>
        <w:jc w:val="both"/>
        <w:rPr>
          <w:rFonts w:cs="Calibri"/>
          <w:lang w:val="ro-RO"/>
        </w:rPr>
      </w:pPr>
      <w:r w:rsidRPr="00B96A5C">
        <w:rPr>
          <w:rFonts w:cs="Calibri"/>
          <w:lang w:val="ro-RO"/>
        </w:rPr>
        <w:t>Responsabilii tehnici/șefii de șantier certificați, precum și șefii de echipă responsabili de lucrările specializate și instalațiile aferente, vor participa la ședințele grupului de lucru cel puțin o dată la două săptămâni. Ședințele vor fi programate, iar grupurile de lucru vor fi constituite de directorii liceelor beneficiare.</w:t>
      </w:r>
    </w:p>
    <w:p w14:paraId="2C41A06E" w14:textId="77777777" w:rsidR="003D4089" w:rsidRPr="00B96A5C" w:rsidRDefault="003D4089" w:rsidP="0044664B">
      <w:pPr>
        <w:spacing w:after="0" w:line="276" w:lineRule="auto"/>
        <w:jc w:val="both"/>
        <w:rPr>
          <w:rFonts w:eastAsia="Times New Roman" w:cs="Calibri"/>
          <w:lang w:val="ro-RO"/>
        </w:rPr>
      </w:pPr>
    </w:p>
    <w:p w14:paraId="6CB462FE" w14:textId="77777777" w:rsidR="003D4089" w:rsidRPr="00B96A5C" w:rsidRDefault="003D4089" w:rsidP="0044664B">
      <w:pPr>
        <w:pStyle w:val="ListParagraph"/>
        <w:numPr>
          <w:ilvl w:val="0"/>
          <w:numId w:val="38"/>
        </w:numPr>
        <w:spacing w:after="0" w:line="276" w:lineRule="auto"/>
        <w:jc w:val="both"/>
        <w:rPr>
          <w:rFonts w:cs="Calibri"/>
          <w:b/>
          <w:lang w:val="ro-RO"/>
        </w:rPr>
      </w:pPr>
      <w:r w:rsidRPr="00B96A5C">
        <w:rPr>
          <w:rFonts w:cs="Calibri"/>
          <w:b/>
          <w:lang w:val="ro-RO"/>
        </w:rPr>
        <w:t>MARCAREA ECHIPAMENTELOR</w:t>
      </w:r>
    </w:p>
    <w:p w14:paraId="5F468B9B" w14:textId="56EF1EA5" w:rsidR="003D4089" w:rsidRPr="00B96A5C" w:rsidRDefault="003D4089" w:rsidP="0044664B">
      <w:pPr>
        <w:spacing w:after="0" w:line="276" w:lineRule="auto"/>
        <w:ind w:firstLine="270"/>
        <w:jc w:val="both"/>
        <w:rPr>
          <w:rFonts w:cs="Calibri"/>
          <w:bCs/>
          <w:lang w:val="ro-RO"/>
        </w:rPr>
      </w:pPr>
      <w:r w:rsidRPr="00B96A5C">
        <w:rPr>
          <w:rFonts w:cs="Calibri"/>
          <w:bCs/>
          <w:lang w:val="ro-RO"/>
        </w:rPr>
        <w:t xml:space="preserve">Toate echipamentele trebuie marcate cu plăcuțe originale </w:t>
      </w:r>
      <w:r w:rsidR="001F34BA" w:rsidRPr="00B96A5C">
        <w:rPr>
          <w:rFonts w:cs="Calibri"/>
          <w:bCs/>
          <w:lang w:val="ro-RO"/>
        </w:rPr>
        <w:t>ale producătorului</w:t>
      </w:r>
      <w:r w:rsidRPr="00B96A5C">
        <w:rPr>
          <w:rFonts w:cs="Calibri"/>
          <w:bCs/>
          <w:lang w:val="ro-RO"/>
        </w:rPr>
        <w:t>, care trebuie să includă cel puțin anul de fabricație, parametrii tehnici principali și tipul/ID-ul echipamentului. Cablurile instalate vor fi marcate la începutul și la sfârșitul rețelelor. Toate marcajele textuale, necesare pentru funcționarea sistemului, trebuie să fie în limba română și/sau rusă.</w:t>
      </w:r>
    </w:p>
    <w:p w14:paraId="35ACECDF" w14:textId="77777777" w:rsidR="00052284" w:rsidRPr="00B96A5C" w:rsidRDefault="00052284" w:rsidP="0044664B">
      <w:pPr>
        <w:spacing w:after="0" w:line="276" w:lineRule="auto"/>
        <w:ind w:firstLine="270"/>
        <w:jc w:val="both"/>
        <w:rPr>
          <w:rFonts w:cs="Calibri"/>
          <w:bCs/>
          <w:lang w:val="ro-RO"/>
        </w:rPr>
      </w:pPr>
    </w:p>
    <w:p w14:paraId="5D0E231C" w14:textId="77777777" w:rsidR="00764F79" w:rsidRPr="00B96A5C" w:rsidRDefault="00764F79" w:rsidP="0044664B">
      <w:pPr>
        <w:numPr>
          <w:ilvl w:val="0"/>
          <w:numId w:val="38"/>
        </w:numPr>
        <w:spacing w:after="0" w:line="276" w:lineRule="auto"/>
        <w:contextualSpacing/>
        <w:jc w:val="both"/>
        <w:rPr>
          <w:rFonts w:cs="Calibri"/>
          <w:b/>
          <w:bCs/>
          <w:lang w:val="ro-RO"/>
        </w:rPr>
      </w:pPr>
      <w:r w:rsidRPr="00B96A5C">
        <w:rPr>
          <w:rFonts w:cs="Calibri"/>
          <w:b/>
          <w:bCs/>
          <w:lang w:val="ro-RO"/>
        </w:rPr>
        <w:t xml:space="preserve">PRIMIREA LA FINALIZAREA LUCRĂRILOR </w:t>
      </w:r>
    </w:p>
    <w:p w14:paraId="16F72C2F" w14:textId="4FEB04FE" w:rsidR="0099554D" w:rsidRPr="00B96A5C" w:rsidRDefault="0099554D" w:rsidP="0044664B">
      <w:pPr>
        <w:spacing w:after="0" w:line="276" w:lineRule="auto"/>
        <w:ind w:firstLine="360"/>
        <w:jc w:val="both"/>
        <w:rPr>
          <w:rFonts w:cs="Calibri"/>
          <w:bCs/>
          <w:lang w:val="ro-RO"/>
        </w:rPr>
      </w:pPr>
      <w:r w:rsidRPr="00B96A5C">
        <w:rPr>
          <w:rFonts w:cs="Calibri"/>
          <w:bCs/>
          <w:lang w:val="ro-RO"/>
        </w:rPr>
        <w:t xml:space="preserve">După finalizarea lucrărilor de construcție, instalarea, testarea și punerea în funcțiune în mod corespunzător a echipamentelor prevăzute în contract, instruirea personalului și prezentarea documentelor de execuție (as </w:t>
      </w:r>
      <w:proofErr w:type="spellStart"/>
      <w:r w:rsidRPr="00B96A5C">
        <w:rPr>
          <w:rFonts w:cs="Calibri"/>
          <w:bCs/>
          <w:lang w:val="ro-RO"/>
        </w:rPr>
        <w:t>built</w:t>
      </w:r>
      <w:proofErr w:type="spellEnd"/>
      <w:r w:rsidRPr="00B96A5C">
        <w:rPr>
          <w:rFonts w:cs="Calibri"/>
          <w:bCs/>
          <w:lang w:val="ro-RO"/>
        </w:rPr>
        <w:t xml:space="preserve">), la obiectul lucrării va avea loc procedura de punere în funcțiune a obiectului la finalizarea lucrărilor. Toate costurile legate de organizarea testării sistemelor instalate și instruirea personalului vor fi suportate de contractant. </w:t>
      </w:r>
      <w:r w:rsidRPr="00B96A5C">
        <w:rPr>
          <w:rFonts w:cs="Calibri"/>
          <w:lang w:val="ro-RO"/>
        </w:rPr>
        <w:t>Aceste instrucțiuni vor fi incluse în procesul-verbal final de punere în funcțiune și încorporate în Cartea Tehnică a șantierului, ca parte a documentației de execuție a șantierului.</w:t>
      </w:r>
      <w:bookmarkEnd w:id="0"/>
    </w:p>
    <w:sectPr w:rsidR="0099554D" w:rsidRPr="00B96A5C" w:rsidSect="00716C32">
      <w:footerReference w:type="default" r:id="rId11"/>
      <w:headerReference w:type="first" r:id="rId12"/>
      <w:pgSz w:w="11906" w:h="16838" w:code="9"/>
      <w:pgMar w:top="1080" w:right="746" w:bottom="108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BA23" w14:textId="77777777" w:rsidR="00EE5A7F" w:rsidRDefault="00EE5A7F" w:rsidP="00B5013B">
      <w:pPr>
        <w:spacing w:after="0" w:line="240" w:lineRule="auto"/>
      </w:pPr>
      <w:r>
        <w:separator/>
      </w:r>
    </w:p>
  </w:endnote>
  <w:endnote w:type="continuationSeparator" w:id="0">
    <w:p w14:paraId="406FE7AC" w14:textId="77777777" w:rsidR="00EE5A7F" w:rsidRDefault="00EE5A7F" w:rsidP="00B5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87308"/>
      <w:docPartObj>
        <w:docPartGallery w:val="Page Numbers (Bottom of Page)"/>
        <w:docPartUnique/>
      </w:docPartObj>
    </w:sdtPr>
    <w:sdtEndPr>
      <w:rPr>
        <w:noProof/>
      </w:rPr>
    </w:sdtEndPr>
    <w:sdtContent>
      <w:p w14:paraId="462CFF59" w14:textId="7B512832" w:rsidR="00AE3C44" w:rsidRDefault="00AE3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2FD01" w14:textId="77777777" w:rsidR="00191E6E" w:rsidRDefault="0019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8864" w14:textId="77777777" w:rsidR="00EE5A7F" w:rsidRDefault="00EE5A7F" w:rsidP="00B5013B">
      <w:pPr>
        <w:spacing w:after="0" w:line="240" w:lineRule="auto"/>
      </w:pPr>
      <w:r>
        <w:separator/>
      </w:r>
    </w:p>
  </w:footnote>
  <w:footnote w:type="continuationSeparator" w:id="0">
    <w:p w14:paraId="52C5C2EB" w14:textId="77777777" w:rsidR="00EE5A7F" w:rsidRDefault="00EE5A7F" w:rsidP="00B5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7E10" w14:textId="4EB3D618" w:rsidR="00B5013B" w:rsidRDefault="00B50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4C"/>
    <w:multiLevelType w:val="hybridMultilevel"/>
    <w:tmpl w:val="DDE2AC92"/>
    <w:lvl w:ilvl="0" w:tplc="04090017">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A6055"/>
    <w:multiLevelType w:val="hybridMultilevel"/>
    <w:tmpl w:val="E7C4D818"/>
    <w:lvl w:ilvl="0" w:tplc="489C171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D919AE"/>
    <w:multiLevelType w:val="hybridMultilevel"/>
    <w:tmpl w:val="65BC7E64"/>
    <w:lvl w:ilvl="0" w:tplc="04090017">
      <w:start w:val="1"/>
      <w:numFmt w:val="lowerLetter"/>
      <w:lvlText w:val="%1)"/>
      <w:lvlJc w:val="left"/>
      <w:pPr>
        <w:ind w:left="720" w:hanging="360"/>
      </w:pPr>
      <w:rPr>
        <w:rFonts w:hint="default"/>
      </w:rPr>
    </w:lvl>
    <w:lvl w:ilvl="1" w:tplc="69F692D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20CB"/>
    <w:multiLevelType w:val="multilevel"/>
    <w:tmpl w:val="915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40C22"/>
    <w:multiLevelType w:val="multilevel"/>
    <w:tmpl w:val="6464D22E"/>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Calibri" w:hAnsi="Calibri" w:cs="Calibri" w:hint="default"/>
        <w:i w:val="0"/>
        <w:iCs/>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F83286"/>
    <w:multiLevelType w:val="hybridMultilevel"/>
    <w:tmpl w:val="55DAECAC"/>
    <w:lvl w:ilvl="0" w:tplc="B75CD2D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87B64E7"/>
    <w:multiLevelType w:val="hybridMultilevel"/>
    <w:tmpl w:val="A7086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5C3A2B"/>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1DAE4B42"/>
    <w:multiLevelType w:val="hybridMultilevel"/>
    <w:tmpl w:val="0D9C7016"/>
    <w:lvl w:ilvl="0" w:tplc="8A7E75EA">
      <w:start w:val="1"/>
      <w:numFmt w:val="decimal"/>
      <w:lvlText w:val="%1."/>
      <w:lvlJc w:val="left"/>
      <w:pPr>
        <w:ind w:left="720" w:hanging="360"/>
      </w:pPr>
      <w:rPr>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7FDA4"/>
    <w:multiLevelType w:val="hybridMultilevel"/>
    <w:tmpl w:val="EEFCBD7C"/>
    <w:lvl w:ilvl="0" w:tplc="E5CE8FF8">
      <w:start w:val="1"/>
      <w:numFmt w:val="bullet"/>
      <w:lvlText w:val=""/>
      <w:lvlJc w:val="left"/>
      <w:pPr>
        <w:ind w:left="1506" w:hanging="360"/>
      </w:pPr>
      <w:rPr>
        <w:rFonts w:ascii="Symbol" w:hAnsi="Symbol" w:hint="default"/>
      </w:rPr>
    </w:lvl>
    <w:lvl w:ilvl="1" w:tplc="8668CACC">
      <w:start w:val="1"/>
      <w:numFmt w:val="bullet"/>
      <w:lvlText w:val="o"/>
      <w:lvlJc w:val="left"/>
      <w:pPr>
        <w:ind w:left="1440" w:hanging="360"/>
      </w:pPr>
      <w:rPr>
        <w:rFonts w:ascii="Courier New" w:hAnsi="Courier New" w:hint="default"/>
      </w:rPr>
    </w:lvl>
    <w:lvl w:ilvl="2" w:tplc="6EBED04A">
      <w:start w:val="1"/>
      <w:numFmt w:val="bullet"/>
      <w:lvlText w:val=""/>
      <w:lvlJc w:val="left"/>
      <w:pPr>
        <w:ind w:left="2160" w:hanging="360"/>
      </w:pPr>
      <w:rPr>
        <w:rFonts w:ascii="Wingdings" w:hAnsi="Wingdings" w:hint="default"/>
      </w:rPr>
    </w:lvl>
    <w:lvl w:ilvl="3" w:tplc="26B40D40">
      <w:start w:val="1"/>
      <w:numFmt w:val="bullet"/>
      <w:lvlText w:val=""/>
      <w:lvlJc w:val="left"/>
      <w:pPr>
        <w:ind w:left="2880" w:hanging="360"/>
      </w:pPr>
      <w:rPr>
        <w:rFonts w:ascii="Symbol" w:hAnsi="Symbol" w:hint="default"/>
      </w:rPr>
    </w:lvl>
    <w:lvl w:ilvl="4" w:tplc="9ACC02BC">
      <w:start w:val="1"/>
      <w:numFmt w:val="bullet"/>
      <w:lvlText w:val="o"/>
      <w:lvlJc w:val="left"/>
      <w:pPr>
        <w:ind w:left="3600" w:hanging="360"/>
      </w:pPr>
      <w:rPr>
        <w:rFonts w:ascii="Courier New" w:hAnsi="Courier New" w:hint="default"/>
      </w:rPr>
    </w:lvl>
    <w:lvl w:ilvl="5" w:tplc="338A95A2">
      <w:start w:val="1"/>
      <w:numFmt w:val="bullet"/>
      <w:lvlText w:val=""/>
      <w:lvlJc w:val="left"/>
      <w:pPr>
        <w:ind w:left="4320" w:hanging="360"/>
      </w:pPr>
      <w:rPr>
        <w:rFonts w:ascii="Wingdings" w:hAnsi="Wingdings" w:hint="default"/>
      </w:rPr>
    </w:lvl>
    <w:lvl w:ilvl="6" w:tplc="FEAEE604">
      <w:start w:val="1"/>
      <w:numFmt w:val="bullet"/>
      <w:lvlText w:val=""/>
      <w:lvlJc w:val="left"/>
      <w:pPr>
        <w:ind w:left="5040" w:hanging="360"/>
      </w:pPr>
      <w:rPr>
        <w:rFonts w:ascii="Symbol" w:hAnsi="Symbol" w:hint="default"/>
      </w:rPr>
    </w:lvl>
    <w:lvl w:ilvl="7" w:tplc="B7D877F4">
      <w:start w:val="1"/>
      <w:numFmt w:val="bullet"/>
      <w:lvlText w:val="o"/>
      <w:lvlJc w:val="left"/>
      <w:pPr>
        <w:ind w:left="5760" w:hanging="360"/>
      </w:pPr>
      <w:rPr>
        <w:rFonts w:ascii="Courier New" w:hAnsi="Courier New" w:hint="default"/>
      </w:rPr>
    </w:lvl>
    <w:lvl w:ilvl="8" w:tplc="49A2262E">
      <w:start w:val="1"/>
      <w:numFmt w:val="bullet"/>
      <w:lvlText w:val=""/>
      <w:lvlJc w:val="left"/>
      <w:pPr>
        <w:ind w:left="6480" w:hanging="360"/>
      </w:pPr>
      <w:rPr>
        <w:rFonts w:ascii="Wingdings" w:hAnsi="Wingdings" w:hint="default"/>
      </w:rPr>
    </w:lvl>
  </w:abstractNum>
  <w:abstractNum w:abstractNumId="16" w15:restartNumberingAfterBreak="0">
    <w:nsid w:val="22E93C1D"/>
    <w:multiLevelType w:val="hybridMultilevel"/>
    <w:tmpl w:val="BFCA2898"/>
    <w:lvl w:ilvl="0" w:tplc="AEAC8A1E">
      <w:start w:val="1"/>
      <w:numFmt w:val="bullet"/>
      <w:lvlText w:val="·"/>
      <w:lvlJc w:val="left"/>
      <w:pPr>
        <w:ind w:left="720" w:hanging="360"/>
      </w:pPr>
      <w:rPr>
        <w:rFonts w:ascii="Symbol" w:hAnsi="Symbol" w:hint="default"/>
      </w:rPr>
    </w:lvl>
    <w:lvl w:ilvl="1" w:tplc="165621D2">
      <w:start w:val="1"/>
      <w:numFmt w:val="bullet"/>
      <w:lvlText w:val="o"/>
      <w:lvlJc w:val="left"/>
      <w:pPr>
        <w:ind w:left="1440" w:hanging="360"/>
      </w:pPr>
      <w:rPr>
        <w:rFonts w:ascii="Courier New" w:hAnsi="Courier New" w:hint="default"/>
      </w:rPr>
    </w:lvl>
    <w:lvl w:ilvl="2" w:tplc="C6DC76F0">
      <w:start w:val="1"/>
      <w:numFmt w:val="bullet"/>
      <w:lvlText w:val=""/>
      <w:lvlJc w:val="left"/>
      <w:pPr>
        <w:ind w:left="2160" w:hanging="360"/>
      </w:pPr>
      <w:rPr>
        <w:rFonts w:ascii="Wingdings" w:hAnsi="Wingdings" w:hint="default"/>
      </w:rPr>
    </w:lvl>
    <w:lvl w:ilvl="3" w:tplc="72525456">
      <w:start w:val="1"/>
      <w:numFmt w:val="bullet"/>
      <w:lvlText w:val=""/>
      <w:lvlJc w:val="left"/>
      <w:pPr>
        <w:ind w:left="2880" w:hanging="360"/>
      </w:pPr>
      <w:rPr>
        <w:rFonts w:ascii="Symbol" w:hAnsi="Symbol" w:hint="default"/>
      </w:rPr>
    </w:lvl>
    <w:lvl w:ilvl="4" w:tplc="E3B08756">
      <w:start w:val="1"/>
      <w:numFmt w:val="bullet"/>
      <w:lvlText w:val="o"/>
      <w:lvlJc w:val="left"/>
      <w:pPr>
        <w:ind w:left="3600" w:hanging="360"/>
      </w:pPr>
      <w:rPr>
        <w:rFonts w:ascii="Courier New" w:hAnsi="Courier New" w:hint="default"/>
      </w:rPr>
    </w:lvl>
    <w:lvl w:ilvl="5" w:tplc="67746C8E">
      <w:start w:val="1"/>
      <w:numFmt w:val="bullet"/>
      <w:lvlText w:val=""/>
      <w:lvlJc w:val="left"/>
      <w:pPr>
        <w:ind w:left="4320" w:hanging="360"/>
      </w:pPr>
      <w:rPr>
        <w:rFonts w:ascii="Wingdings" w:hAnsi="Wingdings" w:hint="default"/>
      </w:rPr>
    </w:lvl>
    <w:lvl w:ilvl="6" w:tplc="DBBEB566">
      <w:start w:val="1"/>
      <w:numFmt w:val="bullet"/>
      <w:lvlText w:val=""/>
      <w:lvlJc w:val="left"/>
      <w:pPr>
        <w:ind w:left="5040" w:hanging="360"/>
      </w:pPr>
      <w:rPr>
        <w:rFonts w:ascii="Symbol" w:hAnsi="Symbol" w:hint="default"/>
      </w:rPr>
    </w:lvl>
    <w:lvl w:ilvl="7" w:tplc="B84CBF8C">
      <w:start w:val="1"/>
      <w:numFmt w:val="bullet"/>
      <w:lvlText w:val="o"/>
      <w:lvlJc w:val="left"/>
      <w:pPr>
        <w:ind w:left="5760" w:hanging="360"/>
      </w:pPr>
      <w:rPr>
        <w:rFonts w:ascii="Courier New" w:hAnsi="Courier New" w:hint="default"/>
      </w:rPr>
    </w:lvl>
    <w:lvl w:ilvl="8" w:tplc="077C802A">
      <w:start w:val="1"/>
      <w:numFmt w:val="bullet"/>
      <w:lvlText w:val=""/>
      <w:lvlJc w:val="left"/>
      <w:pPr>
        <w:ind w:left="6480" w:hanging="360"/>
      </w:pPr>
      <w:rPr>
        <w:rFonts w:ascii="Wingdings" w:hAnsi="Wingdings" w:hint="default"/>
      </w:rPr>
    </w:lvl>
  </w:abstractNum>
  <w:abstractNum w:abstractNumId="17" w15:restartNumberingAfterBreak="0">
    <w:nsid w:val="22F70C33"/>
    <w:multiLevelType w:val="hybridMultilevel"/>
    <w:tmpl w:val="C8B8C63A"/>
    <w:lvl w:ilvl="0" w:tplc="DDBC3190">
      <w:start w:val="1"/>
      <w:numFmt w:val="decimal"/>
      <w:lvlText w:val="%1)"/>
      <w:lvlJc w:val="left"/>
      <w:pPr>
        <w:ind w:left="720" w:hanging="360"/>
      </w:pPr>
      <w:rPr>
        <w:rFonts w:eastAsia="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93F22DD"/>
    <w:multiLevelType w:val="hybridMultilevel"/>
    <w:tmpl w:val="3D6254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2631ED"/>
    <w:multiLevelType w:val="hybridMultilevel"/>
    <w:tmpl w:val="F65E23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61D30E8"/>
    <w:multiLevelType w:val="hybridMultilevel"/>
    <w:tmpl w:val="A1CA5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63001B"/>
    <w:multiLevelType w:val="hybridMultilevel"/>
    <w:tmpl w:val="3D24F684"/>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C136660"/>
    <w:multiLevelType w:val="hybridMultilevel"/>
    <w:tmpl w:val="A7284A92"/>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489C1718">
      <w:numFmt w:val="bullet"/>
      <w:lvlText w:val="-"/>
      <w:lvlJc w:val="left"/>
      <w:pPr>
        <w:ind w:left="1968" w:hanging="360"/>
      </w:pPr>
      <w:rPr>
        <w:rFonts w:ascii="Calibri" w:eastAsia="Calibri" w:hAnsi="Calibri" w:cs="Calibri" w:hint="default"/>
      </w:r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9" w15:restartNumberingAfterBreak="0">
    <w:nsid w:val="3C141690"/>
    <w:multiLevelType w:val="hybridMultilevel"/>
    <w:tmpl w:val="123E48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26856FC"/>
    <w:multiLevelType w:val="hybridMultilevel"/>
    <w:tmpl w:val="BD2846B0"/>
    <w:lvl w:ilvl="0" w:tplc="9702B330">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3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5" w15:restartNumberingAfterBreak="0">
    <w:nsid w:val="4A0C6B9C"/>
    <w:multiLevelType w:val="hybridMultilevel"/>
    <w:tmpl w:val="C624E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C65442"/>
    <w:multiLevelType w:val="hybridMultilevel"/>
    <w:tmpl w:val="5A22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2C0305"/>
    <w:multiLevelType w:val="hybridMultilevel"/>
    <w:tmpl w:val="82EC0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59C23935"/>
    <w:multiLevelType w:val="hybridMultilevel"/>
    <w:tmpl w:val="BC721A44"/>
    <w:lvl w:ilvl="0" w:tplc="489C171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C862BD"/>
    <w:multiLevelType w:val="hybridMultilevel"/>
    <w:tmpl w:val="4E2EB250"/>
    <w:lvl w:ilvl="0" w:tplc="31169A4A">
      <w:start w:val="1"/>
      <w:numFmt w:val="bullet"/>
      <w:lvlText w:val=""/>
      <w:lvlJc w:val="left"/>
      <w:pPr>
        <w:ind w:left="1080" w:hanging="360"/>
      </w:pPr>
      <w:rPr>
        <w:rFonts w:ascii="Symbol" w:hAnsi="Symbol"/>
      </w:rPr>
    </w:lvl>
    <w:lvl w:ilvl="1" w:tplc="8460E11E">
      <w:start w:val="1"/>
      <w:numFmt w:val="bullet"/>
      <w:lvlText w:val=""/>
      <w:lvlJc w:val="left"/>
      <w:pPr>
        <w:ind w:left="1080" w:hanging="360"/>
      </w:pPr>
      <w:rPr>
        <w:rFonts w:ascii="Symbol" w:hAnsi="Symbol"/>
      </w:rPr>
    </w:lvl>
    <w:lvl w:ilvl="2" w:tplc="FC70D9BA">
      <w:start w:val="1"/>
      <w:numFmt w:val="bullet"/>
      <w:lvlText w:val=""/>
      <w:lvlJc w:val="left"/>
      <w:pPr>
        <w:ind w:left="1080" w:hanging="360"/>
      </w:pPr>
      <w:rPr>
        <w:rFonts w:ascii="Symbol" w:hAnsi="Symbol"/>
      </w:rPr>
    </w:lvl>
    <w:lvl w:ilvl="3" w:tplc="505E9EE4">
      <w:start w:val="1"/>
      <w:numFmt w:val="bullet"/>
      <w:lvlText w:val=""/>
      <w:lvlJc w:val="left"/>
      <w:pPr>
        <w:ind w:left="1080" w:hanging="360"/>
      </w:pPr>
      <w:rPr>
        <w:rFonts w:ascii="Symbol" w:hAnsi="Symbol"/>
      </w:rPr>
    </w:lvl>
    <w:lvl w:ilvl="4" w:tplc="2D30EC72">
      <w:start w:val="1"/>
      <w:numFmt w:val="bullet"/>
      <w:lvlText w:val=""/>
      <w:lvlJc w:val="left"/>
      <w:pPr>
        <w:ind w:left="1080" w:hanging="360"/>
      </w:pPr>
      <w:rPr>
        <w:rFonts w:ascii="Symbol" w:hAnsi="Symbol"/>
      </w:rPr>
    </w:lvl>
    <w:lvl w:ilvl="5" w:tplc="89BA4178">
      <w:start w:val="1"/>
      <w:numFmt w:val="bullet"/>
      <w:lvlText w:val=""/>
      <w:lvlJc w:val="left"/>
      <w:pPr>
        <w:ind w:left="1080" w:hanging="360"/>
      </w:pPr>
      <w:rPr>
        <w:rFonts w:ascii="Symbol" w:hAnsi="Symbol"/>
      </w:rPr>
    </w:lvl>
    <w:lvl w:ilvl="6" w:tplc="F5EC0E5A">
      <w:start w:val="1"/>
      <w:numFmt w:val="bullet"/>
      <w:lvlText w:val=""/>
      <w:lvlJc w:val="left"/>
      <w:pPr>
        <w:ind w:left="1080" w:hanging="360"/>
      </w:pPr>
      <w:rPr>
        <w:rFonts w:ascii="Symbol" w:hAnsi="Symbol"/>
      </w:rPr>
    </w:lvl>
    <w:lvl w:ilvl="7" w:tplc="04C67364">
      <w:start w:val="1"/>
      <w:numFmt w:val="bullet"/>
      <w:lvlText w:val=""/>
      <w:lvlJc w:val="left"/>
      <w:pPr>
        <w:ind w:left="1080" w:hanging="360"/>
      </w:pPr>
      <w:rPr>
        <w:rFonts w:ascii="Symbol" w:hAnsi="Symbol"/>
      </w:rPr>
    </w:lvl>
    <w:lvl w:ilvl="8" w:tplc="5846D6C8">
      <w:start w:val="1"/>
      <w:numFmt w:val="bullet"/>
      <w:lvlText w:val=""/>
      <w:lvlJc w:val="left"/>
      <w:pPr>
        <w:ind w:left="1080" w:hanging="360"/>
      </w:pPr>
      <w:rPr>
        <w:rFonts w:ascii="Symbol" w:hAnsi="Symbol"/>
      </w:rPr>
    </w:lvl>
  </w:abstractNum>
  <w:abstractNum w:abstractNumId="41" w15:restartNumberingAfterBreak="0">
    <w:nsid w:val="5B18675F"/>
    <w:multiLevelType w:val="hybridMultilevel"/>
    <w:tmpl w:val="18327DF2"/>
    <w:lvl w:ilvl="0" w:tplc="2F0E7370">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2" w15:restartNumberingAfterBreak="0">
    <w:nsid w:val="5B686D64"/>
    <w:multiLevelType w:val="multilevel"/>
    <w:tmpl w:val="B92EA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1E0CCD"/>
    <w:multiLevelType w:val="hybridMultilevel"/>
    <w:tmpl w:val="9F2AA2D8"/>
    <w:lvl w:ilvl="0" w:tplc="86A634C4">
      <w:start w:val="1"/>
      <w:numFmt w:val="bullet"/>
      <w:lvlText w:val=""/>
      <w:lvlJc w:val="left"/>
      <w:pPr>
        <w:ind w:left="150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5" w15:restartNumberingAfterBreak="0">
    <w:nsid w:val="665170E6"/>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6" w15:restartNumberingAfterBreak="0">
    <w:nsid w:val="667F75C6"/>
    <w:multiLevelType w:val="hybridMultilevel"/>
    <w:tmpl w:val="69704890"/>
    <w:lvl w:ilvl="0" w:tplc="04090001">
      <w:start w:val="1"/>
      <w:numFmt w:val="bullet"/>
      <w:lvlText w:val=""/>
      <w:lvlJc w:val="left"/>
      <w:pPr>
        <w:ind w:left="720" w:hanging="360"/>
      </w:pPr>
      <w:rPr>
        <w:rFonts w:ascii="Symbol" w:hAnsi="Symbol"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69BBA4C"/>
    <w:multiLevelType w:val="hybridMultilevel"/>
    <w:tmpl w:val="43823552"/>
    <w:lvl w:ilvl="0" w:tplc="DD7EEDD2">
      <w:start w:val="1"/>
      <w:numFmt w:val="bullet"/>
      <w:lvlText w:val="·"/>
      <w:lvlJc w:val="left"/>
      <w:pPr>
        <w:ind w:left="720" w:hanging="360"/>
      </w:pPr>
      <w:rPr>
        <w:rFonts w:ascii="Symbol" w:hAnsi="Symbol" w:hint="default"/>
      </w:rPr>
    </w:lvl>
    <w:lvl w:ilvl="1" w:tplc="401602AC">
      <w:start w:val="1"/>
      <w:numFmt w:val="bullet"/>
      <w:lvlText w:val="o"/>
      <w:lvlJc w:val="left"/>
      <w:pPr>
        <w:ind w:left="1440" w:hanging="360"/>
      </w:pPr>
      <w:rPr>
        <w:rFonts w:ascii="Courier New" w:hAnsi="Courier New" w:hint="default"/>
      </w:rPr>
    </w:lvl>
    <w:lvl w:ilvl="2" w:tplc="F0CA098E">
      <w:start w:val="1"/>
      <w:numFmt w:val="bullet"/>
      <w:lvlText w:val=""/>
      <w:lvlJc w:val="left"/>
      <w:pPr>
        <w:ind w:left="2160" w:hanging="360"/>
      </w:pPr>
      <w:rPr>
        <w:rFonts w:ascii="Wingdings" w:hAnsi="Wingdings" w:hint="default"/>
      </w:rPr>
    </w:lvl>
    <w:lvl w:ilvl="3" w:tplc="E5B6F314">
      <w:start w:val="1"/>
      <w:numFmt w:val="bullet"/>
      <w:lvlText w:val=""/>
      <w:lvlJc w:val="left"/>
      <w:pPr>
        <w:ind w:left="2880" w:hanging="360"/>
      </w:pPr>
      <w:rPr>
        <w:rFonts w:ascii="Symbol" w:hAnsi="Symbol" w:hint="default"/>
      </w:rPr>
    </w:lvl>
    <w:lvl w:ilvl="4" w:tplc="E81860D8">
      <w:start w:val="1"/>
      <w:numFmt w:val="bullet"/>
      <w:lvlText w:val="o"/>
      <w:lvlJc w:val="left"/>
      <w:pPr>
        <w:ind w:left="3600" w:hanging="360"/>
      </w:pPr>
      <w:rPr>
        <w:rFonts w:ascii="Courier New" w:hAnsi="Courier New" w:hint="default"/>
      </w:rPr>
    </w:lvl>
    <w:lvl w:ilvl="5" w:tplc="AA2624D2">
      <w:start w:val="1"/>
      <w:numFmt w:val="bullet"/>
      <w:lvlText w:val=""/>
      <w:lvlJc w:val="left"/>
      <w:pPr>
        <w:ind w:left="4320" w:hanging="360"/>
      </w:pPr>
      <w:rPr>
        <w:rFonts w:ascii="Wingdings" w:hAnsi="Wingdings" w:hint="default"/>
      </w:rPr>
    </w:lvl>
    <w:lvl w:ilvl="6" w:tplc="E696CBB0">
      <w:start w:val="1"/>
      <w:numFmt w:val="bullet"/>
      <w:lvlText w:val=""/>
      <w:lvlJc w:val="left"/>
      <w:pPr>
        <w:ind w:left="5040" w:hanging="360"/>
      </w:pPr>
      <w:rPr>
        <w:rFonts w:ascii="Symbol" w:hAnsi="Symbol" w:hint="default"/>
      </w:rPr>
    </w:lvl>
    <w:lvl w:ilvl="7" w:tplc="AD74BFC2">
      <w:start w:val="1"/>
      <w:numFmt w:val="bullet"/>
      <w:lvlText w:val="o"/>
      <w:lvlJc w:val="left"/>
      <w:pPr>
        <w:ind w:left="5760" w:hanging="360"/>
      </w:pPr>
      <w:rPr>
        <w:rFonts w:ascii="Courier New" w:hAnsi="Courier New" w:hint="default"/>
      </w:rPr>
    </w:lvl>
    <w:lvl w:ilvl="8" w:tplc="E5B047BE">
      <w:start w:val="1"/>
      <w:numFmt w:val="bullet"/>
      <w:lvlText w:val=""/>
      <w:lvlJc w:val="left"/>
      <w:pPr>
        <w:ind w:left="6480" w:hanging="360"/>
      </w:pPr>
      <w:rPr>
        <w:rFonts w:ascii="Wingdings" w:hAnsi="Wingdings" w:hint="default"/>
      </w:rPr>
    </w:lvl>
  </w:abstractNum>
  <w:abstractNum w:abstractNumId="48" w15:restartNumberingAfterBreak="0">
    <w:nsid w:val="66A64969"/>
    <w:multiLevelType w:val="hybridMultilevel"/>
    <w:tmpl w:val="E5DCC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142633"/>
    <w:multiLevelType w:val="multilevel"/>
    <w:tmpl w:val="608A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4B648E"/>
    <w:multiLevelType w:val="multilevel"/>
    <w:tmpl w:val="B5A4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D7B5DD4"/>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3"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5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7" w15:restartNumberingAfterBreak="0">
    <w:nsid w:val="745B1ED7"/>
    <w:multiLevelType w:val="hybridMultilevel"/>
    <w:tmpl w:val="977E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59" w15:restartNumberingAfterBreak="0">
    <w:nsid w:val="7ADE5AD8"/>
    <w:multiLevelType w:val="hybridMultilevel"/>
    <w:tmpl w:val="CFF6CB82"/>
    <w:lvl w:ilvl="0" w:tplc="1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5D15C5"/>
    <w:multiLevelType w:val="hybridMultilevel"/>
    <w:tmpl w:val="A7CAA52C"/>
    <w:lvl w:ilvl="0" w:tplc="FED24604">
      <w:start w:val="1"/>
      <w:numFmt w:val="bullet"/>
      <w:lvlText w:val=""/>
      <w:lvlJc w:val="left"/>
      <w:pPr>
        <w:ind w:left="1080" w:hanging="360"/>
      </w:pPr>
      <w:rPr>
        <w:rFonts w:ascii="Symbol" w:hAnsi="Symbol"/>
      </w:rPr>
    </w:lvl>
    <w:lvl w:ilvl="1" w:tplc="7F4887C4">
      <w:start w:val="1"/>
      <w:numFmt w:val="bullet"/>
      <w:lvlText w:val=""/>
      <w:lvlJc w:val="left"/>
      <w:pPr>
        <w:ind w:left="1080" w:hanging="360"/>
      </w:pPr>
      <w:rPr>
        <w:rFonts w:ascii="Symbol" w:hAnsi="Symbol"/>
      </w:rPr>
    </w:lvl>
    <w:lvl w:ilvl="2" w:tplc="F11AF486">
      <w:start w:val="1"/>
      <w:numFmt w:val="bullet"/>
      <w:lvlText w:val=""/>
      <w:lvlJc w:val="left"/>
      <w:pPr>
        <w:ind w:left="1080" w:hanging="360"/>
      </w:pPr>
      <w:rPr>
        <w:rFonts w:ascii="Symbol" w:hAnsi="Symbol"/>
      </w:rPr>
    </w:lvl>
    <w:lvl w:ilvl="3" w:tplc="81505436">
      <w:start w:val="1"/>
      <w:numFmt w:val="bullet"/>
      <w:lvlText w:val=""/>
      <w:lvlJc w:val="left"/>
      <w:pPr>
        <w:ind w:left="1080" w:hanging="360"/>
      </w:pPr>
      <w:rPr>
        <w:rFonts w:ascii="Symbol" w:hAnsi="Symbol"/>
      </w:rPr>
    </w:lvl>
    <w:lvl w:ilvl="4" w:tplc="368AA2E2">
      <w:start w:val="1"/>
      <w:numFmt w:val="bullet"/>
      <w:lvlText w:val=""/>
      <w:lvlJc w:val="left"/>
      <w:pPr>
        <w:ind w:left="1080" w:hanging="360"/>
      </w:pPr>
      <w:rPr>
        <w:rFonts w:ascii="Symbol" w:hAnsi="Symbol"/>
      </w:rPr>
    </w:lvl>
    <w:lvl w:ilvl="5" w:tplc="3D82321E">
      <w:start w:val="1"/>
      <w:numFmt w:val="bullet"/>
      <w:lvlText w:val=""/>
      <w:lvlJc w:val="left"/>
      <w:pPr>
        <w:ind w:left="1080" w:hanging="360"/>
      </w:pPr>
      <w:rPr>
        <w:rFonts w:ascii="Symbol" w:hAnsi="Symbol"/>
      </w:rPr>
    </w:lvl>
    <w:lvl w:ilvl="6" w:tplc="26B0B00C">
      <w:start w:val="1"/>
      <w:numFmt w:val="bullet"/>
      <w:lvlText w:val=""/>
      <w:lvlJc w:val="left"/>
      <w:pPr>
        <w:ind w:left="1080" w:hanging="360"/>
      </w:pPr>
      <w:rPr>
        <w:rFonts w:ascii="Symbol" w:hAnsi="Symbol"/>
      </w:rPr>
    </w:lvl>
    <w:lvl w:ilvl="7" w:tplc="2F729A8A">
      <w:start w:val="1"/>
      <w:numFmt w:val="bullet"/>
      <w:lvlText w:val=""/>
      <w:lvlJc w:val="left"/>
      <w:pPr>
        <w:ind w:left="1080" w:hanging="360"/>
      </w:pPr>
      <w:rPr>
        <w:rFonts w:ascii="Symbol" w:hAnsi="Symbol"/>
      </w:rPr>
    </w:lvl>
    <w:lvl w:ilvl="8" w:tplc="4AB2F83C">
      <w:start w:val="1"/>
      <w:numFmt w:val="bullet"/>
      <w:lvlText w:val=""/>
      <w:lvlJc w:val="left"/>
      <w:pPr>
        <w:ind w:left="1080" w:hanging="360"/>
      </w:pPr>
      <w:rPr>
        <w:rFonts w:ascii="Symbol" w:hAnsi="Symbol"/>
      </w:rPr>
    </w:lvl>
  </w:abstractNum>
  <w:abstractNum w:abstractNumId="61" w15:restartNumberingAfterBreak="0">
    <w:nsid w:val="7F1473D0"/>
    <w:multiLevelType w:val="hybridMultilevel"/>
    <w:tmpl w:val="7A8834F0"/>
    <w:lvl w:ilvl="0" w:tplc="1000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36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505468">
    <w:abstractNumId w:val="15"/>
  </w:num>
  <w:num w:numId="2" w16cid:durableId="404498032">
    <w:abstractNumId w:val="16"/>
  </w:num>
  <w:num w:numId="3" w16cid:durableId="985551576">
    <w:abstractNumId w:val="47"/>
  </w:num>
  <w:num w:numId="4" w16cid:durableId="83456667">
    <w:abstractNumId w:val="41"/>
  </w:num>
  <w:num w:numId="5" w16cid:durableId="1929002204">
    <w:abstractNumId w:val="3"/>
  </w:num>
  <w:num w:numId="6" w16cid:durableId="21710330">
    <w:abstractNumId w:val="56"/>
  </w:num>
  <w:num w:numId="7" w16cid:durableId="1561592999">
    <w:abstractNumId w:val="23"/>
  </w:num>
  <w:num w:numId="8" w16cid:durableId="429811891">
    <w:abstractNumId w:val="7"/>
  </w:num>
  <w:num w:numId="9" w16cid:durableId="1993749587">
    <w:abstractNumId w:val="58"/>
  </w:num>
  <w:num w:numId="10" w16cid:durableId="406078405">
    <w:abstractNumId w:val="55"/>
  </w:num>
  <w:num w:numId="11" w16cid:durableId="737169832">
    <w:abstractNumId w:val="38"/>
  </w:num>
  <w:num w:numId="12" w16cid:durableId="1806309901">
    <w:abstractNumId w:val="25"/>
  </w:num>
  <w:num w:numId="13" w16cid:durableId="356394094">
    <w:abstractNumId w:val="5"/>
  </w:num>
  <w:num w:numId="14" w16cid:durableId="1171675779">
    <w:abstractNumId w:val="62"/>
  </w:num>
  <w:num w:numId="15" w16cid:durableId="455803075">
    <w:abstractNumId w:val="28"/>
  </w:num>
  <w:num w:numId="16" w16cid:durableId="1615598234">
    <w:abstractNumId w:val="30"/>
  </w:num>
  <w:num w:numId="17" w16cid:durableId="1126658351">
    <w:abstractNumId w:val="34"/>
  </w:num>
  <w:num w:numId="18" w16cid:durableId="1917549206">
    <w:abstractNumId w:val="31"/>
  </w:num>
  <w:num w:numId="19" w16cid:durableId="320475184">
    <w:abstractNumId w:val="51"/>
  </w:num>
  <w:num w:numId="20" w16cid:durableId="933974245">
    <w:abstractNumId w:val="1"/>
  </w:num>
  <w:num w:numId="21" w16cid:durableId="940917830">
    <w:abstractNumId w:val="54"/>
  </w:num>
  <w:num w:numId="22" w16cid:durableId="103693684">
    <w:abstractNumId w:val="21"/>
  </w:num>
  <w:num w:numId="23" w16cid:durableId="1512719971">
    <w:abstractNumId w:val="53"/>
  </w:num>
  <w:num w:numId="24" w16cid:durableId="120392044">
    <w:abstractNumId w:val="26"/>
  </w:num>
  <w:num w:numId="25" w16cid:durableId="651786783">
    <w:abstractNumId w:val="44"/>
  </w:num>
  <w:num w:numId="26" w16cid:durableId="1100956438">
    <w:abstractNumId w:val="46"/>
  </w:num>
  <w:num w:numId="27" w16cid:durableId="1505708602">
    <w:abstractNumId w:val="33"/>
  </w:num>
  <w:num w:numId="28" w16cid:durableId="1310549044">
    <w:abstractNumId w:val="4"/>
  </w:num>
  <w:num w:numId="29" w16cid:durableId="1543908459">
    <w:abstractNumId w:val="27"/>
  </w:num>
  <w:num w:numId="30" w16cid:durableId="912548237">
    <w:abstractNumId w:val="10"/>
  </w:num>
  <w:num w:numId="31" w16cid:durableId="900948593">
    <w:abstractNumId w:val="9"/>
  </w:num>
  <w:num w:numId="32" w16cid:durableId="1574394764">
    <w:abstractNumId w:val="19"/>
  </w:num>
  <w:num w:numId="33" w16cid:durableId="1226376537">
    <w:abstractNumId w:val="18"/>
  </w:num>
  <w:num w:numId="34" w16cid:durableId="1213805453">
    <w:abstractNumId w:val="35"/>
  </w:num>
  <w:num w:numId="35" w16cid:durableId="1910922219">
    <w:abstractNumId w:val="43"/>
  </w:num>
  <w:num w:numId="36" w16cid:durableId="480734611">
    <w:abstractNumId w:val="36"/>
  </w:num>
  <w:num w:numId="37" w16cid:durableId="32654567">
    <w:abstractNumId w:val="20"/>
  </w:num>
  <w:num w:numId="38" w16cid:durableId="1685134818">
    <w:abstractNumId w:val="52"/>
  </w:num>
  <w:num w:numId="39" w16cid:durableId="279338967">
    <w:abstractNumId w:val="32"/>
  </w:num>
  <w:num w:numId="40" w16cid:durableId="82344119">
    <w:abstractNumId w:val="2"/>
  </w:num>
  <w:num w:numId="41" w16cid:durableId="1701859548">
    <w:abstractNumId w:val="39"/>
  </w:num>
  <w:num w:numId="42" w16cid:durableId="1682708237">
    <w:abstractNumId w:val="59"/>
  </w:num>
  <w:num w:numId="43" w16cid:durableId="2002125282">
    <w:abstractNumId w:val="57"/>
  </w:num>
  <w:num w:numId="44" w16cid:durableId="640618255">
    <w:abstractNumId w:val="17"/>
  </w:num>
  <w:num w:numId="45" w16cid:durableId="767584404">
    <w:abstractNumId w:val="37"/>
  </w:num>
  <w:num w:numId="46" w16cid:durableId="574902566">
    <w:abstractNumId w:val="6"/>
  </w:num>
  <w:num w:numId="47" w16cid:durableId="975765962">
    <w:abstractNumId w:val="24"/>
  </w:num>
  <w:num w:numId="48" w16cid:durableId="673848487">
    <w:abstractNumId w:val="0"/>
  </w:num>
  <w:num w:numId="49" w16cid:durableId="1002203676">
    <w:abstractNumId w:val="61"/>
  </w:num>
  <w:num w:numId="50" w16cid:durableId="55007113">
    <w:abstractNumId w:val="48"/>
  </w:num>
  <w:num w:numId="51" w16cid:durableId="956908642">
    <w:abstractNumId w:val="14"/>
  </w:num>
  <w:num w:numId="52" w16cid:durableId="952715015">
    <w:abstractNumId w:val="12"/>
  </w:num>
  <w:num w:numId="53" w16cid:durableId="143746411">
    <w:abstractNumId w:val="45"/>
  </w:num>
  <w:num w:numId="54" w16cid:durableId="1319193914">
    <w:abstractNumId w:val="13"/>
  </w:num>
  <w:num w:numId="55" w16cid:durableId="1722361477">
    <w:abstractNumId w:val="29"/>
  </w:num>
  <w:num w:numId="56" w16cid:durableId="1054889082">
    <w:abstractNumId w:val="8"/>
  </w:num>
  <w:num w:numId="57" w16cid:durableId="1443065128">
    <w:abstractNumId w:val="11"/>
  </w:num>
  <w:num w:numId="58" w16cid:durableId="144442701">
    <w:abstractNumId w:val="42"/>
  </w:num>
  <w:num w:numId="59" w16cid:durableId="1154642932">
    <w:abstractNumId w:val="50"/>
  </w:num>
  <w:num w:numId="60" w16cid:durableId="898177524">
    <w:abstractNumId w:val="40"/>
  </w:num>
  <w:num w:numId="61" w16cid:durableId="1388184592">
    <w:abstractNumId w:val="60"/>
  </w:num>
  <w:num w:numId="62" w16cid:durableId="87583111">
    <w:abstractNumId w:val="49"/>
  </w:num>
  <w:num w:numId="63" w16cid:durableId="1825927084">
    <w:abstractNumId w:val="22"/>
  </w:num>
  <w:num w:numId="64" w16cid:durableId="885992089">
    <w:abstractNumId w:val="46"/>
  </w:num>
  <w:num w:numId="65" w16cid:durableId="1819809640">
    <w:abstractNumId w:val="35"/>
  </w:num>
  <w:num w:numId="66" w16cid:durableId="172120182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3B"/>
    <w:rsid w:val="000004F4"/>
    <w:rsid w:val="000019F8"/>
    <w:rsid w:val="000042B7"/>
    <w:rsid w:val="0000507B"/>
    <w:rsid w:val="00005084"/>
    <w:rsid w:val="000100D8"/>
    <w:rsid w:val="000105F7"/>
    <w:rsid w:val="00012185"/>
    <w:rsid w:val="0001279D"/>
    <w:rsid w:val="00013885"/>
    <w:rsid w:val="000142E7"/>
    <w:rsid w:val="000147D5"/>
    <w:rsid w:val="00020C96"/>
    <w:rsid w:val="0002168D"/>
    <w:rsid w:val="00025E58"/>
    <w:rsid w:val="00026620"/>
    <w:rsid w:val="0003062F"/>
    <w:rsid w:val="000317B2"/>
    <w:rsid w:val="00032BB8"/>
    <w:rsid w:val="00034A1A"/>
    <w:rsid w:val="00034BD0"/>
    <w:rsid w:val="000354F8"/>
    <w:rsid w:val="00036237"/>
    <w:rsid w:val="000399C9"/>
    <w:rsid w:val="000418DF"/>
    <w:rsid w:val="000432CB"/>
    <w:rsid w:val="00043623"/>
    <w:rsid w:val="00043D0F"/>
    <w:rsid w:val="00045ACC"/>
    <w:rsid w:val="00052284"/>
    <w:rsid w:val="00052996"/>
    <w:rsid w:val="00054FAE"/>
    <w:rsid w:val="000613F0"/>
    <w:rsid w:val="00061A86"/>
    <w:rsid w:val="00066135"/>
    <w:rsid w:val="000720EE"/>
    <w:rsid w:val="00074476"/>
    <w:rsid w:val="00076A3E"/>
    <w:rsid w:val="00080D0C"/>
    <w:rsid w:val="00081CA9"/>
    <w:rsid w:val="000820C9"/>
    <w:rsid w:val="00082845"/>
    <w:rsid w:val="0008559D"/>
    <w:rsid w:val="00087116"/>
    <w:rsid w:val="0008731E"/>
    <w:rsid w:val="000950E4"/>
    <w:rsid w:val="00097A3E"/>
    <w:rsid w:val="000A20D1"/>
    <w:rsid w:val="000A2862"/>
    <w:rsid w:val="000A3727"/>
    <w:rsid w:val="000A49A4"/>
    <w:rsid w:val="000A5F4C"/>
    <w:rsid w:val="000A63F5"/>
    <w:rsid w:val="000B4BB9"/>
    <w:rsid w:val="000B52AC"/>
    <w:rsid w:val="000B6DAE"/>
    <w:rsid w:val="000B7579"/>
    <w:rsid w:val="000C047F"/>
    <w:rsid w:val="000C1806"/>
    <w:rsid w:val="000C2AE1"/>
    <w:rsid w:val="000C48F5"/>
    <w:rsid w:val="000C5021"/>
    <w:rsid w:val="000D502D"/>
    <w:rsid w:val="000D6279"/>
    <w:rsid w:val="000D68B9"/>
    <w:rsid w:val="000E031D"/>
    <w:rsid w:val="000E16D2"/>
    <w:rsid w:val="000E2511"/>
    <w:rsid w:val="000E263B"/>
    <w:rsid w:val="000E490C"/>
    <w:rsid w:val="000E4F13"/>
    <w:rsid w:val="000E5DAD"/>
    <w:rsid w:val="000E7FC0"/>
    <w:rsid w:val="000F03FA"/>
    <w:rsid w:val="000F071A"/>
    <w:rsid w:val="000F18F5"/>
    <w:rsid w:val="000F2B52"/>
    <w:rsid w:val="000F4106"/>
    <w:rsid w:val="000F4B4E"/>
    <w:rsid w:val="000F4E0A"/>
    <w:rsid w:val="000F6C04"/>
    <w:rsid w:val="001005CF"/>
    <w:rsid w:val="001043AA"/>
    <w:rsid w:val="001071AB"/>
    <w:rsid w:val="00111FA6"/>
    <w:rsid w:val="001144D7"/>
    <w:rsid w:val="00115269"/>
    <w:rsid w:val="001159A8"/>
    <w:rsid w:val="00116C12"/>
    <w:rsid w:val="0012169C"/>
    <w:rsid w:val="00123998"/>
    <w:rsid w:val="00126D91"/>
    <w:rsid w:val="00130C7F"/>
    <w:rsid w:val="0013185A"/>
    <w:rsid w:val="001328F6"/>
    <w:rsid w:val="00132A85"/>
    <w:rsid w:val="001343DD"/>
    <w:rsid w:val="001378F4"/>
    <w:rsid w:val="001407A3"/>
    <w:rsid w:val="00140B80"/>
    <w:rsid w:val="00142A06"/>
    <w:rsid w:val="001446E6"/>
    <w:rsid w:val="00146C91"/>
    <w:rsid w:val="00147BD9"/>
    <w:rsid w:val="00147D71"/>
    <w:rsid w:val="00147FE3"/>
    <w:rsid w:val="00150FA7"/>
    <w:rsid w:val="00157339"/>
    <w:rsid w:val="00157D6E"/>
    <w:rsid w:val="00160BFD"/>
    <w:rsid w:val="00160C9F"/>
    <w:rsid w:val="001620D9"/>
    <w:rsid w:val="00163313"/>
    <w:rsid w:val="0016544B"/>
    <w:rsid w:val="001737C6"/>
    <w:rsid w:val="00173EB1"/>
    <w:rsid w:val="00180587"/>
    <w:rsid w:val="00180E81"/>
    <w:rsid w:val="00181966"/>
    <w:rsid w:val="0018280A"/>
    <w:rsid w:val="00184360"/>
    <w:rsid w:val="00184B35"/>
    <w:rsid w:val="001857C3"/>
    <w:rsid w:val="00185C88"/>
    <w:rsid w:val="00186C1F"/>
    <w:rsid w:val="001913AB"/>
    <w:rsid w:val="00191E6E"/>
    <w:rsid w:val="0019379C"/>
    <w:rsid w:val="001A1FE5"/>
    <w:rsid w:val="001A4873"/>
    <w:rsid w:val="001A4BC7"/>
    <w:rsid w:val="001A5313"/>
    <w:rsid w:val="001A5A98"/>
    <w:rsid w:val="001B0103"/>
    <w:rsid w:val="001B09D5"/>
    <w:rsid w:val="001B3EB8"/>
    <w:rsid w:val="001B43AA"/>
    <w:rsid w:val="001B5BDF"/>
    <w:rsid w:val="001B5BEC"/>
    <w:rsid w:val="001C1D1F"/>
    <w:rsid w:val="001C3AAB"/>
    <w:rsid w:val="001C707B"/>
    <w:rsid w:val="001D0EF4"/>
    <w:rsid w:val="001D4BB9"/>
    <w:rsid w:val="001D7902"/>
    <w:rsid w:val="001E17EC"/>
    <w:rsid w:val="001E22A4"/>
    <w:rsid w:val="001E2D78"/>
    <w:rsid w:val="001E7215"/>
    <w:rsid w:val="001F22C8"/>
    <w:rsid w:val="001F2379"/>
    <w:rsid w:val="001F34BA"/>
    <w:rsid w:val="001F56ED"/>
    <w:rsid w:val="00200029"/>
    <w:rsid w:val="00201872"/>
    <w:rsid w:val="00205EE7"/>
    <w:rsid w:val="0020780F"/>
    <w:rsid w:val="0021136C"/>
    <w:rsid w:val="00211677"/>
    <w:rsid w:val="00212094"/>
    <w:rsid w:val="002122FA"/>
    <w:rsid w:val="00212C6B"/>
    <w:rsid w:val="00212CC1"/>
    <w:rsid w:val="00214CCA"/>
    <w:rsid w:val="0021553A"/>
    <w:rsid w:val="00216689"/>
    <w:rsid w:val="002205E3"/>
    <w:rsid w:val="00223561"/>
    <w:rsid w:val="00224E79"/>
    <w:rsid w:val="00230BF0"/>
    <w:rsid w:val="002315D9"/>
    <w:rsid w:val="00231B2D"/>
    <w:rsid w:val="002320FA"/>
    <w:rsid w:val="00233485"/>
    <w:rsid w:val="00236A9C"/>
    <w:rsid w:val="002373FD"/>
    <w:rsid w:val="00240DF5"/>
    <w:rsid w:val="002419E1"/>
    <w:rsid w:val="00244706"/>
    <w:rsid w:val="002458CD"/>
    <w:rsid w:val="002475E2"/>
    <w:rsid w:val="0025082D"/>
    <w:rsid w:val="002529C0"/>
    <w:rsid w:val="00253C15"/>
    <w:rsid w:val="00254A28"/>
    <w:rsid w:val="002560C0"/>
    <w:rsid w:val="00257022"/>
    <w:rsid w:val="00257D1A"/>
    <w:rsid w:val="0026035E"/>
    <w:rsid w:val="002603B3"/>
    <w:rsid w:val="002617A2"/>
    <w:rsid w:val="00261ACB"/>
    <w:rsid w:val="00261FA1"/>
    <w:rsid w:val="002623A2"/>
    <w:rsid w:val="0026262F"/>
    <w:rsid w:val="0027125B"/>
    <w:rsid w:val="002738BE"/>
    <w:rsid w:val="0027532B"/>
    <w:rsid w:val="00276171"/>
    <w:rsid w:val="002770EE"/>
    <w:rsid w:val="002802DC"/>
    <w:rsid w:val="00280D58"/>
    <w:rsid w:val="00285E08"/>
    <w:rsid w:val="00292E2A"/>
    <w:rsid w:val="0029389B"/>
    <w:rsid w:val="00294B8D"/>
    <w:rsid w:val="00294BC2"/>
    <w:rsid w:val="00294CB4"/>
    <w:rsid w:val="00295BB3"/>
    <w:rsid w:val="00295DE2"/>
    <w:rsid w:val="0029661D"/>
    <w:rsid w:val="002A3430"/>
    <w:rsid w:val="002A4315"/>
    <w:rsid w:val="002A479F"/>
    <w:rsid w:val="002A48C4"/>
    <w:rsid w:val="002A60F2"/>
    <w:rsid w:val="002A7517"/>
    <w:rsid w:val="002B0761"/>
    <w:rsid w:val="002B1761"/>
    <w:rsid w:val="002B1AB6"/>
    <w:rsid w:val="002B50F0"/>
    <w:rsid w:val="002B5355"/>
    <w:rsid w:val="002C249E"/>
    <w:rsid w:val="002C539F"/>
    <w:rsid w:val="002C5B76"/>
    <w:rsid w:val="002C6CAD"/>
    <w:rsid w:val="002C79CD"/>
    <w:rsid w:val="002D0483"/>
    <w:rsid w:val="002D1B7B"/>
    <w:rsid w:val="002D43B9"/>
    <w:rsid w:val="002D440B"/>
    <w:rsid w:val="002D6D5A"/>
    <w:rsid w:val="002E026E"/>
    <w:rsid w:val="002E1CF7"/>
    <w:rsid w:val="002E256A"/>
    <w:rsid w:val="002E2704"/>
    <w:rsid w:val="002E5460"/>
    <w:rsid w:val="002E61B2"/>
    <w:rsid w:val="002E67AF"/>
    <w:rsid w:val="002E7989"/>
    <w:rsid w:val="002F020B"/>
    <w:rsid w:val="002F09F1"/>
    <w:rsid w:val="002F1192"/>
    <w:rsid w:val="002F6090"/>
    <w:rsid w:val="002F6508"/>
    <w:rsid w:val="002F6F1C"/>
    <w:rsid w:val="002F76A4"/>
    <w:rsid w:val="002F7963"/>
    <w:rsid w:val="00302CEC"/>
    <w:rsid w:val="0030327A"/>
    <w:rsid w:val="00303A87"/>
    <w:rsid w:val="00303FC6"/>
    <w:rsid w:val="003044BA"/>
    <w:rsid w:val="00305E66"/>
    <w:rsid w:val="003069C2"/>
    <w:rsid w:val="00310584"/>
    <w:rsid w:val="00310AEF"/>
    <w:rsid w:val="0031100A"/>
    <w:rsid w:val="00311EEE"/>
    <w:rsid w:val="003127ED"/>
    <w:rsid w:val="00315126"/>
    <w:rsid w:val="0032001F"/>
    <w:rsid w:val="003219D1"/>
    <w:rsid w:val="00322717"/>
    <w:rsid w:val="003239E7"/>
    <w:rsid w:val="00323C41"/>
    <w:rsid w:val="00324669"/>
    <w:rsid w:val="00325E66"/>
    <w:rsid w:val="0033408A"/>
    <w:rsid w:val="00335AEC"/>
    <w:rsid w:val="00337C2D"/>
    <w:rsid w:val="00340733"/>
    <w:rsid w:val="003412B0"/>
    <w:rsid w:val="00342BFB"/>
    <w:rsid w:val="0034372E"/>
    <w:rsid w:val="00346338"/>
    <w:rsid w:val="00347E90"/>
    <w:rsid w:val="003605F2"/>
    <w:rsid w:val="00360E49"/>
    <w:rsid w:val="0036103B"/>
    <w:rsid w:val="0036119E"/>
    <w:rsid w:val="003622F7"/>
    <w:rsid w:val="003640DD"/>
    <w:rsid w:val="00366F2A"/>
    <w:rsid w:val="00371649"/>
    <w:rsid w:val="00371730"/>
    <w:rsid w:val="003719CD"/>
    <w:rsid w:val="003724D1"/>
    <w:rsid w:val="00373217"/>
    <w:rsid w:val="00375394"/>
    <w:rsid w:val="0037581C"/>
    <w:rsid w:val="003764ED"/>
    <w:rsid w:val="00377007"/>
    <w:rsid w:val="003817E2"/>
    <w:rsid w:val="00381B13"/>
    <w:rsid w:val="00384CC7"/>
    <w:rsid w:val="00390E21"/>
    <w:rsid w:val="00391FC0"/>
    <w:rsid w:val="003925CD"/>
    <w:rsid w:val="00394F85"/>
    <w:rsid w:val="0039549B"/>
    <w:rsid w:val="00396BB7"/>
    <w:rsid w:val="003A0935"/>
    <w:rsid w:val="003A3257"/>
    <w:rsid w:val="003A3ED4"/>
    <w:rsid w:val="003A5281"/>
    <w:rsid w:val="003A6F1C"/>
    <w:rsid w:val="003B0D21"/>
    <w:rsid w:val="003B654B"/>
    <w:rsid w:val="003B70E0"/>
    <w:rsid w:val="003C0246"/>
    <w:rsid w:val="003C067F"/>
    <w:rsid w:val="003C43E8"/>
    <w:rsid w:val="003D316F"/>
    <w:rsid w:val="003D3777"/>
    <w:rsid w:val="003D4089"/>
    <w:rsid w:val="003D436C"/>
    <w:rsid w:val="003D495B"/>
    <w:rsid w:val="003D6E98"/>
    <w:rsid w:val="003D74E9"/>
    <w:rsid w:val="003E0BA4"/>
    <w:rsid w:val="003E1616"/>
    <w:rsid w:val="003E4752"/>
    <w:rsid w:val="003E70CD"/>
    <w:rsid w:val="003E7FBC"/>
    <w:rsid w:val="003F089A"/>
    <w:rsid w:val="003F238C"/>
    <w:rsid w:val="003F3143"/>
    <w:rsid w:val="003F3FFB"/>
    <w:rsid w:val="003F6E57"/>
    <w:rsid w:val="004018D2"/>
    <w:rsid w:val="004060C2"/>
    <w:rsid w:val="00407B18"/>
    <w:rsid w:val="00411726"/>
    <w:rsid w:val="00411EE7"/>
    <w:rsid w:val="0041207A"/>
    <w:rsid w:val="004204A5"/>
    <w:rsid w:val="00423B3F"/>
    <w:rsid w:val="004261E0"/>
    <w:rsid w:val="00430ADA"/>
    <w:rsid w:val="004329D4"/>
    <w:rsid w:val="00433484"/>
    <w:rsid w:val="00433B1A"/>
    <w:rsid w:val="0044664B"/>
    <w:rsid w:val="004501A0"/>
    <w:rsid w:val="004503BB"/>
    <w:rsid w:val="004534A1"/>
    <w:rsid w:val="00453781"/>
    <w:rsid w:val="0045393F"/>
    <w:rsid w:val="00456693"/>
    <w:rsid w:val="004566A7"/>
    <w:rsid w:val="00456F53"/>
    <w:rsid w:val="00461697"/>
    <w:rsid w:val="00461E23"/>
    <w:rsid w:val="00463936"/>
    <w:rsid w:val="00464E3B"/>
    <w:rsid w:val="00467701"/>
    <w:rsid w:val="00467776"/>
    <w:rsid w:val="00467D79"/>
    <w:rsid w:val="00470FBD"/>
    <w:rsid w:val="004734F8"/>
    <w:rsid w:val="00473CE8"/>
    <w:rsid w:val="00474035"/>
    <w:rsid w:val="00477929"/>
    <w:rsid w:val="00477FDC"/>
    <w:rsid w:val="00480C89"/>
    <w:rsid w:val="0048320F"/>
    <w:rsid w:val="004835BC"/>
    <w:rsid w:val="0048544E"/>
    <w:rsid w:val="00485C2C"/>
    <w:rsid w:val="00486AF8"/>
    <w:rsid w:val="0048721F"/>
    <w:rsid w:val="004902FC"/>
    <w:rsid w:val="0049114E"/>
    <w:rsid w:val="004921BB"/>
    <w:rsid w:val="004960D3"/>
    <w:rsid w:val="004969D1"/>
    <w:rsid w:val="004A038C"/>
    <w:rsid w:val="004A0B74"/>
    <w:rsid w:val="004A3970"/>
    <w:rsid w:val="004A4AA1"/>
    <w:rsid w:val="004B3981"/>
    <w:rsid w:val="004B5BB0"/>
    <w:rsid w:val="004B5C64"/>
    <w:rsid w:val="004B6C00"/>
    <w:rsid w:val="004B7D03"/>
    <w:rsid w:val="004C011D"/>
    <w:rsid w:val="004C298E"/>
    <w:rsid w:val="004C482C"/>
    <w:rsid w:val="004D21AF"/>
    <w:rsid w:val="004D238B"/>
    <w:rsid w:val="004D4BE6"/>
    <w:rsid w:val="004E18BC"/>
    <w:rsid w:val="004E2E0A"/>
    <w:rsid w:val="004E46AD"/>
    <w:rsid w:val="004E4DB1"/>
    <w:rsid w:val="004E65C2"/>
    <w:rsid w:val="004E6F83"/>
    <w:rsid w:val="004F0246"/>
    <w:rsid w:val="004F11F8"/>
    <w:rsid w:val="004F2EA8"/>
    <w:rsid w:val="00501B15"/>
    <w:rsid w:val="00502525"/>
    <w:rsid w:val="00502E2E"/>
    <w:rsid w:val="00510328"/>
    <w:rsid w:val="00513070"/>
    <w:rsid w:val="00513C6F"/>
    <w:rsid w:val="00514445"/>
    <w:rsid w:val="0051704F"/>
    <w:rsid w:val="00521093"/>
    <w:rsid w:val="00523141"/>
    <w:rsid w:val="00526C8F"/>
    <w:rsid w:val="00531C17"/>
    <w:rsid w:val="005369F1"/>
    <w:rsid w:val="00537F5F"/>
    <w:rsid w:val="00541E87"/>
    <w:rsid w:val="00543736"/>
    <w:rsid w:val="00543DBA"/>
    <w:rsid w:val="00545BAB"/>
    <w:rsid w:val="00546302"/>
    <w:rsid w:val="00547D95"/>
    <w:rsid w:val="00547E96"/>
    <w:rsid w:val="00550872"/>
    <w:rsid w:val="00550C74"/>
    <w:rsid w:val="00550D60"/>
    <w:rsid w:val="005527E1"/>
    <w:rsid w:val="00553DAF"/>
    <w:rsid w:val="005548D6"/>
    <w:rsid w:val="00554D92"/>
    <w:rsid w:val="0055596F"/>
    <w:rsid w:val="00560094"/>
    <w:rsid w:val="0056357A"/>
    <w:rsid w:val="00563793"/>
    <w:rsid w:val="00572186"/>
    <w:rsid w:val="00572C40"/>
    <w:rsid w:val="00573B6E"/>
    <w:rsid w:val="00575976"/>
    <w:rsid w:val="00576BFD"/>
    <w:rsid w:val="005813BF"/>
    <w:rsid w:val="00581B19"/>
    <w:rsid w:val="00585F9F"/>
    <w:rsid w:val="00590F56"/>
    <w:rsid w:val="00592DEF"/>
    <w:rsid w:val="005934B7"/>
    <w:rsid w:val="00594A36"/>
    <w:rsid w:val="005966CF"/>
    <w:rsid w:val="00596D7E"/>
    <w:rsid w:val="005A0E65"/>
    <w:rsid w:val="005A3382"/>
    <w:rsid w:val="005A47F9"/>
    <w:rsid w:val="005A53B5"/>
    <w:rsid w:val="005A5E61"/>
    <w:rsid w:val="005B0B73"/>
    <w:rsid w:val="005B49D3"/>
    <w:rsid w:val="005B5D92"/>
    <w:rsid w:val="005C6279"/>
    <w:rsid w:val="005C715E"/>
    <w:rsid w:val="005C783A"/>
    <w:rsid w:val="005D024D"/>
    <w:rsid w:val="005D08BA"/>
    <w:rsid w:val="005D464A"/>
    <w:rsid w:val="005D641F"/>
    <w:rsid w:val="005D7B60"/>
    <w:rsid w:val="005E03EC"/>
    <w:rsid w:val="005E044D"/>
    <w:rsid w:val="005E1C10"/>
    <w:rsid w:val="005E2A62"/>
    <w:rsid w:val="005F0112"/>
    <w:rsid w:val="005F0DB1"/>
    <w:rsid w:val="005F15DD"/>
    <w:rsid w:val="005F222B"/>
    <w:rsid w:val="005F243E"/>
    <w:rsid w:val="005F2698"/>
    <w:rsid w:val="005F43B6"/>
    <w:rsid w:val="005F5F12"/>
    <w:rsid w:val="005F6B19"/>
    <w:rsid w:val="005F79FE"/>
    <w:rsid w:val="005F7E8A"/>
    <w:rsid w:val="0060055F"/>
    <w:rsid w:val="0061058C"/>
    <w:rsid w:val="00620B48"/>
    <w:rsid w:val="0062144B"/>
    <w:rsid w:val="00622136"/>
    <w:rsid w:val="006227A6"/>
    <w:rsid w:val="00622CF1"/>
    <w:rsid w:val="00623D6A"/>
    <w:rsid w:val="0062745F"/>
    <w:rsid w:val="00627EDE"/>
    <w:rsid w:val="00631DE5"/>
    <w:rsid w:val="0063245C"/>
    <w:rsid w:val="00634B29"/>
    <w:rsid w:val="00643B45"/>
    <w:rsid w:val="00643DE7"/>
    <w:rsid w:val="0065015F"/>
    <w:rsid w:val="00650BC8"/>
    <w:rsid w:val="00650C63"/>
    <w:rsid w:val="006519AD"/>
    <w:rsid w:val="00655B71"/>
    <w:rsid w:val="00656ADA"/>
    <w:rsid w:val="00656E4D"/>
    <w:rsid w:val="006600DF"/>
    <w:rsid w:val="006619FE"/>
    <w:rsid w:val="00661DFD"/>
    <w:rsid w:val="00661E9C"/>
    <w:rsid w:val="0066201F"/>
    <w:rsid w:val="00662717"/>
    <w:rsid w:val="00662D77"/>
    <w:rsid w:val="006638EA"/>
    <w:rsid w:val="00664305"/>
    <w:rsid w:val="00666D87"/>
    <w:rsid w:val="00667096"/>
    <w:rsid w:val="0067199B"/>
    <w:rsid w:val="006739E6"/>
    <w:rsid w:val="00673FDD"/>
    <w:rsid w:val="00675B8D"/>
    <w:rsid w:val="00676171"/>
    <w:rsid w:val="0067793B"/>
    <w:rsid w:val="00677F1D"/>
    <w:rsid w:val="00681126"/>
    <w:rsid w:val="006832AC"/>
    <w:rsid w:val="00690B9C"/>
    <w:rsid w:val="00694F38"/>
    <w:rsid w:val="00695DE8"/>
    <w:rsid w:val="006A19FD"/>
    <w:rsid w:val="006A4686"/>
    <w:rsid w:val="006A4798"/>
    <w:rsid w:val="006A6230"/>
    <w:rsid w:val="006A792C"/>
    <w:rsid w:val="006A7CFB"/>
    <w:rsid w:val="006B1F6B"/>
    <w:rsid w:val="006B330F"/>
    <w:rsid w:val="006B4C7F"/>
    <w:rsid w:val="006B5144"/>
    <w:rsid w:val="006B57D1"/>
    <w:rsid w:val="006B657D"/>
    <w:rsid w:val="006C0EA9"/>
    <w:rsid w:val="006C143E"/>
    <w:rsid w:val="006C3E45"/>
    <w:rsid w:val="006C5070"/>
    <w:rsid w:val="006C666A"/>
    <w:rsid w:val="006D3A83"/>
    <w:rsid w:val="006D3F06"/>
    <w:rsid w:val="006D7078"/>
    <w:rsid w:val="006E4724"/>
    <w:rsid w:val="006E5500"/>
    <w:rsid w:val="006F605B"/>
    <w:rsid w:val="00702A0A"/>
    <w:rsid w:val="00703122"/>
    <w:rsid w:val="00704221"/>
    <w:rsid w:val="00705721"/>
    <w:rsid w:val="007072B6"/>
    <w:rsid w:val="00707C9F"/>
    <w:rsid w:val="00710271"/>
    <w:rsid w:val="00712C00"/>
    <w:rsid w:val="00713D02"/>
    <w:rsid w:val="0071459B"/>
    <w:rsid w:val="00714E4B"/>
    <w:rsid w:val="0071562C"/>
    <w:rsid w:val="0071688B"/>
    <w:rsid w:val="00716C32"/>
    <w:rsid w:val="00717568"/>
    <w:rsid w:val="0072018B"/>
    <w:rsid w:val="00721DBD"/>
    <w:rsid w:val="00721E2D"/>
    <w:rsid w:val="00722995"/>
    <w:rsid w:val="00723019"/>
    <w:rsid w:val="00723EA7"/>
    <w:rsid w:val="007256A4"/>
    <w:rsid w:val="00726748"/>
    <w:rsid w:val="00727FC4"/>
    <w:rsid w:val="007307FA"/>
    <w:rsid w:val="00733E8C"/>
    <w:rsid w:val="00737508"/>
    <w:rsid w:val="00740317"/>
    <w:rsid w:val="00741CB0"/>
    <w:rsid w:val="00743408"/>
    <w:rsid w:val="007452B1"/>
    <w:rsid w:val="0075252B"/>
    <w:rsid w:val="007548B6"/>
    <w:rsid w:val="00755C17"/>
    <w:rsid w:val="00756CB6"/>
    <w:rsid w:val="00757720"/>
    <w:rsid w:val="007629D5"/>
    <w:rsid w:val="00763238"/>
    <w:rsid w:val="007634DF"/>
    <w:rsid w:val="00764F79"/>
    <w:rsid w:val="007710C2"/>
    <w:rsid w:val="0077175F"/>
    <w:rsid w:val="00772153"/>
    <w:rsid w:val="00774E45"/>
    <w:rsid w:val="00775506"/>
    <w:rsid w:val="00776926"/>
    <w:rsid w:val="00776ECE"/>
    <w:rsid w:val="0078132E"/>
    <w:rsid w:val="00791849"/>
    <w:rsid w:val="00791D7F"/>
    <w:rsid w:val="00791FD8"/>
    <w:rsid w:val="00793716"/>
    <w:rsid w:val="007979FF"/>
    <w:rsid w:val="007A37CE"/>
    <w:rsid w:val="007A4FFF"/>
    <w:rsid w:val="007A58E3"/>
    <w:rsid w:val="007B4D45"/>
    <w:rsid w:val="007B7D96"/>
    <w:rsid w:val="007C15B5"/>
    <w:rsid w:val="007C1BF9"/>
    <w:rsid w:val="007C1CEF"/>
    <w:rsid w:val="007C1F93"/>
    <w:rsid w:val="007C2354"/>
    <w:rsid w:val="007C46E4"/>
    <w:rsid w:val="007C499F"/>
    <w:rsid w:val="007C4A3A"/>
    <w:rsid w:val="007C56B7"/>
    <w:rsid w:val="007C7234"/>
    <w:rsid w:val="007D47F1"/>
    <w:rsid w:val="007D678C"/>
    <w:rsid w:val="007E34D4"/>
    <w:rsid w:val="007E6771"/>
    <w:rsid w:val="007E706E"/>
    <w:rsid w:val="007E782A"/>
    <w:rsid w:val="007E7D2C"/>
    <w:rsid w:val="007F37BC"/>
    <w:rsid w:val="007F5A8D"/>
    <w:rsid w:val="007F6C50"/>
    <w:rsid w:val="007F7D38"/>
    <w:rsid w:val="00800164"/>
    <w:rsid w:val="0080124D"/>
    <w:rsid w:val="0080154F"/>
    <w:rsid w:val="0080247E"/>
    <w:rsid w:val="00802B9E"/>
    <w:rsid w:val="0080390E"/>
    <w:rsid w:val="00805024"/>
    <w:rsid w:val="00805709"/>
    <w:rsid w:val="008057C1"/>
    <w:rsid w:val="0081335D"/>
    <w:rsid w:val="0081632F"/>
    <w:rsid w:val="00816C09"/>
    <w:rsid w:val="00820421"/>
    <w:rsid w:val="00822185"/>
    <w:rsid w:val="00822208"/>
    <w:rsid w:val="00822EFB"/>
    <w:rsid w:val="00826B92"/>
    <w:rsid w:val="008273FE"/>
    <w:rsid w:val="00827D15"/>
    <w:rsid w:val="00827D62"/>
    <w:rsid w:val="00830588"/>
    <w:rsid w:val="00832408"/>
    <w:rsid w:val="00837C58"/>
    <w:rsid w:val="008436A1"/>
    <w:rsid w:val="00844013"/>
    <w:rsid w:val="00850BF2"/>
    <w:rsid w:val="00854FE8"/>
    <w:rsid w:val="00855995"/>
    <w:rsid w:val="00857125"/>
    <w:rsid w:val="008600E6"/>
    <w:rsid w:val="0086049F"/>
    <w:rsid w:val="00863278"/>
    <w:rsid w:val="00863CA8"/>
    <w:rsid w:val="00863F97"/>
    <w:rsid w:val="008655E3"/>
    <w:rsid w:val="0086791B"/>
    <w:rsid w:val="008744F3"/>
    <w:rsid w:val="008749EE"/>
    <w:rsid w:val="00874C20"/>
    <w:rsid w:val="0087660D"/>
    <w:rsid w:val="00876D8C"/>
    <w:rsid w:val="00882ECE"/>
    <w:rsid w:val="008848BA"/>
    <w:rsid w:val="00884D5E"/>
    <w:rsid w:val="00890A68"/>
    <w:rsid w:val="00892CA1"/>
    <w:rsid w:val="00892F90"/>
    <w:rsid w:val="008940BA"/>
    <w:rsid w:val="00894AB1"/>
    <w:rsid w:val="00895C9F"/>
    <w:rsid w:val="00895DD5"/>
    <w:rsid w:val="008974A7"/>
    <w:rsid w:val="008A369E"/>
    <w:rsid w:val="008A3FFC"/>
    <w:rsid w:val="008A45A7"/>
    <w:rsid w:val="008A4E76"/>
    <w:rsid w:val="008A4F50"/>
    <w:rsid w:val="008B0496"/>
    <w:rsid w:val="008B5290"/>
    <w:rsid w:val="008C0A18"/>
    <w:rsid w:val="008C2B85"/>
    <w:rsid w:val="008C3DEC"/>
    <w:rsid w:val="008C3FF0"/>
    <w:rsid w:val="008C4403"/>
    <w:rsid w:val="008C4F95"/>
    <w:rsid w:val="008C6024"/>
    <w:rsid w:val="008C7F6A"/>
    <w:rsid w:val="008D13D8"/>
    <w:rsid w:val="008D1849"/>
    <w:rsid w:val="008D20C6"/>
    <w:rsid w:val="008D4951"/>
    <w:rsid w:val="008D5252"/>
    <w:rsid w:val="008E1414"/>
    <w:rsid w:val="008E1E58"/>
    <w:rsid w:val="008E21B6"/>
    <w:rsid w:val="008E2E76"/>
    <w:rsid w:val="008E36EC"/>
    <w:rsid w:val="008E7A89"/>
    <w:rsid w:val="008F0A4C"/>
    <w:rsid w:val="008F2BC9"/>
    <w:rsid w:val="008F33F3"/>
    <w:rsid w:val="008F6F4A"/>
    <w:rsid w:val="00903031"/>
    <w:rsid w:val="009050DE"/>
    <w:rsid w:val="00905F92"/>
    <w:rsid w:val="00906A66"/>
    <w:rsid w:val="00911930"/>
    <w:rsid w:val="00914273"/>
    <w:rsid w:val="009146FE"/>
    <w:rsid w:val="0092039F"/>
    <w:rsid w:val="00921C7D"/>
    <w:rsid w:val="00927D90"/>
    <w:rsid w:val="0093276C"/>
    <w:rsid w:val="0094046E"/>
    <w:rsid w:val="00943C3E"/>
    <w:rsid w:val="00944C2D"/>
    <w:rsid w:val="0094532B"/>
    <w:rsid w:val="00945940"/>
    <w:rsid w:val="00946121"/>
    <w:rsid w:val="00954339"/>
    <w:rsid w:val="009545A9"/>
    <w:rsid w:val="00955CBB"/>
    <w:rsid w:val="00955E8D"/>
    <w:rsid w:val="00955EEE"/>
    <w:rsid w:val="00956EA0"/>
    <w:rsid w:val="0096170C"/>
    <w:rsid w:val="00962262"/>
    <w:rsid w:val="009636EC"/>
    <w:rsid w:val="00963FDA"/>
    <w:rsid w:val="00964FF9"/>
    <w:rsid w:val="009671F3"/>
    <w:rsid w:val="00974662"/>
    <w:rsid w:val="009777B8"/>
    <w:rsid w:val="00977FF0"/>
    <w:rsid w:val="00980959"/>
    <w:rsid w:val="00981291"/>
    <w:rsid w:val="00981ADD"/>
    <w:rsid w:val="00982E47"/>
    <w:rsid w:val="0098426A"/>
    <w:rsid w:val="00984F61"/>
    <w:rsid w:val="00985D05"/>
    <w:rsid w:val="0098652C"/>
    <w:rsid w:val="00987B69"/>
    <w:rsid w:val="009952E2"/>
    <w:rsid w:val="0099554D"/>
    <w:rsid w:val="00996B2F"/>
    <w:rsid w:val="009A2338"/>
    <w:rsid w:val="009A2A72"/>
    <w:rsid w:val="009A2B98"/>
    <w:rsid w:val="009A3D62"/>
    <w:rsid w:val="009A45C0"/>
    <w:rsid w:val="009A6810"/>
    <w:rsid w:val="009A7ED4"/>
    <w:rsid w:val="009B1E4F"/>
    <w:rsid w:val="009B2FC1"/>
    <w:rsid w:val="009B465C"/>
    <w:rsid w:val="009B57FD"/>
    <w:rsid w:val="009B6D0E"/>
    <w:rsid w:val="009C73C6"/>
    <w:rsid w:val="009D3EAD"/>
    <w:rsid w:val="009D4045"/>
    <w:rsid w:val="009D4411"/>
    <w:rsid w:val="009D65FD"/>
    <w:rsid w:val="009E10F2"/>
    <w:rsid w:val="009E1BDC"/>
    <w:rsid w:val="009E2BAD"/>
    <w:rsid w:val="009E2C97"/>
    <w:rsid w:val="009E565F"/>
    <w:rsid w:val="009F1629"/>
    <w:rsid w:val="009F179F"/>
    <w:rsid w:val="009F3913"/>
    <w:rsid w:val="009F4BBE"/>
    <w:rsid w:val="009F6C04"/>
    <w:rsid w:val="009F6DDD"/>
    <w:rsid w:val="00A0005A"/>
    <w:rsid w:val="00A05A2D"/>
    <w:rsid w:val="00A0628F"/>
    <w:rsid w:val="00A06969"/>
    <w:rsid w:val="00A077D8"/>
    <w:rsid w:val="00A1021D"/>
    <w:rsid w:val="00A131BE"/>
    <w:rsid w:val="00A1381E"/>
    <w:rsid w:val="00A14DEC"/>
    <w:rsid w:val="00A15C1E"/>
    <w:rsid w:val="00A171B9"/>
    <w:rsid w:val="00A227FE"/>
    <w:rsid w:val="00A22C43"/>
    <w:rsid w:val="00A24F1A"/>
    <w:rsid w:val="00A258D7"/>
    <w:rsid w:val="00A3092A"/>
    <w:rsid w:val="00A331FC"/>
    <w:rsid w:val="00A33E73"/>
    <w:rsid w:val="00A36B03"/>
    <w:rsid w:val="00A46EFD"/>
    <w:rsid w:val="00A52888"/>
    <w:rsid w:val="00A55E17"/>
    <w:rsid w:val="00A56E72"/>
    <w:rsid w:val="00A5719C"/>
    <w:rsid w:val="00A603B7"/>
    <w:rsid w:val="00A60C98"/>
    <w:rsid w:val="00A64906"/>
    <w:rsid w:val="00A674CD"/>
    <w:rsid w:val="00A679F7"/>
    <w:rsid w:val="00A76463"/>
    <w:rsid w:val="00A77276"/>
    <w:rsid w:val="00A80BED"/>
    <w:rsid w:val="00A80D8D"/>
    <w:rsid w:val="00A812AA"/>
    <w:rsid w:val="00A819C9"/>
    <w:rsid w:val="00A84019"/>
    <w:rsid w:val="00A840FE"/>
    <w:rsid w:val="00A87719"/>
    <w:rsid w:val="00A902A9"/>
    <w:rsid w:val="00A9235D"/>
    <w:rsid w:val="00A9458B"/>
    <w:rsid w:val="00A945CB"/>
    <w:rsid w:val="00A94D72"/>
    <w:rsid w:val="00A9655F"/>
    <w:rsid w:val="00A97B25"/>
    <w:rsid w:val="00AA0D80"/>
    <w:rsid w:val="00AA1CF5"/>
    <w:rsid w:val="00AA3393"/>
    <w:rsid w:val="00AA4B97"/>
    <w:rsid w:val="00AA60D5"/>
    <w:rsid w:val="00AB02E5"/>
    <w:rsid w:val="00AB106E"/>
    <w:rsid w:val="00AB26D7"/>
    <w:rsid w:val="00AB406C"/>
    <w:rsid w:val="00AB44DF"/>
    <w:rsid w:val="00AB7C68"/>
    <w:rsid w:val="00AC100B"/>
    <w:rsid w:val="00AC1514"/>
    <w:rsid w:val="00AC194D"/>
    <w:rsid w:val="00AC3D86"/>
    <w:rsid w:val="00AC5C7A"/>
    <w:rsid w:val="00AC7E8E"/>
    <w:rsid w:val="00AD0FC9"/>
    <w:rsid w:val="00AD582B"/>
    <w:rsid w:val="00AD6F2C"/>
    <w:rsid w:val="00AD7180"/>
    <w:rsid w:val="00AE0AB1"/>
    <w:rsid w:val="00AE2D2D"/>
    <w:rsid w:val="00AE2F20"/>
    <w:rsid w:val="00AE2FA3"/>
    <w:rsid w:val="00AE3C44"/>
    <w:rsid w:val="00AE400F"/>
    <w:rsid w:val="00AE541A"/>
    <w:rsid w:val="00AE5FF7"/>
    <w:rsid w:val="00AE6F20"/>
    <w:rsid w:val="00AE702E"/>
    <w:rsid w:val="00AF258D"/>
    <w:rsid w:val="00AF76AB"/>
    <w:rsid w:val="00B03312"/>
    <w:rsid w:val="00B03ED7"/>
    <w:rsid w:val="00B04286"/>
    <w:rsid w:val="00B0542A"/>
    <w:rsid w:val="00B05F39"/>
    <w:rsid w:val="00B10E05"/>
    <w:rsid w:val="00B121E9"/>
    <w:rsid w:val="00B1348B"/>
    <w:rsid w:val="00B1454F"/>
    <w:rsid w:val="00B1553F"/>
    <w:rsid w:val="00B155A1"/>
    <w:rsid w:val="00B15719"/>
    <w:rsid w:val="00B224D6"/>
    <w:rsid w:val="00B22AE9"/>
    <w:rsid w:val="00B2664A"/>
    <w:rsid w:val="00B30C2A"/>
    <w:rsid w:val="00B32586"/>
    <w:rsid w:val="00B345D9"/>
    <w:rsid w:val="00B35232"/>
    <w:rsid w:val="00B35E6B"/>
    <w:rsid w:val="00B36493"/>
    <w:rsid w:val="00B36FCF"/>
    <w:rsid w:val="00B42BB7"/>
    <w:rsid w:val="00B45382"/>
    <w:rsid w:val="00B45EF4"/>
    <w:rsid w:val="00B5013B"/>
    <w:rsid w:val="00B505CE"/>
    <w:rsid w:val="00B50993"/>
    <w:rsid w:val="00B50CD5"/>
    <w:rsid w:val="00B53226"/>
    <w:rsid w:val="00B5337B"/>
    <w:rsid w:val="00B53D25"/>
    <w:rsid w:val="00B55350"/>
    <w:rsid w:val="00B624E8"/>
    <w:rsid w:val="00B62689"/>
    <w:rsid w:val="00B641D3"/>
    <w:rsid w:val="00B646C9"/>
    <w:rsid w:val="00B64B6A"/>
    <w:rsid w:val="00B66DC8"/>
    <w:rsid w:val="00B66E87"/>
    <w:rsid w:val="00B70894"/>
    <w:rsid w:val="00B72F03"/>
    <w:rsid w:val="00B81351"/>
    <w:rsid w:val="00B850F9"/>
    <w:rsid w:val="00B85669"/>
    <w:rsid w:val="00B90157"/>
    <w:rsid w:val="00B90815"/>
    <w:rsid w:val="00B9243B"/>
    <w:rsid w:val="00B925FA"/>
    <w:rsid w:val="00B933C0"/>
    <w:rsid w:val="00B96A5C"/>
    <w:rsid w:val="00BA157F"/>
    <w:rsid w:val="00BA1E49"/>
    <w:rsid w:val="00BA605D"/>
    <w:rsid w:val="00BA6AF2"/>
    <w:rsid w:val="00BB09FC"/>
    <w:rsid w:val="00BB1577"/>
    <w:rsid w:val="00BB1A36"/>
    <w:rsid w:val="00BB39E7"/>
    <w:rsid w:val="00BB4791"/>
    <w:rsid w:val="00BC0318"/>
    <w:rsid w:val="00BC0FD5"/>
    <w:rsid w:val="00BC1A08"/>
    <w:rsid w:val="00BC4649"/>
    <w:rsid w:val="00BC61C5"/>
    <w:rsid w:val="00BC70FD"/>
    <w:rsid w:val="00BC7E99"/>
    <w:rsid w:val="00BC7EFA"/>
    <w:rsid w:val="00BD1260"/>
    <w:rsid w:val="00BD12F6"/>
    <w:rsid w:val="00BD425B"/>
    <w:rsid w:val="00BE0959"/>
    <w:rsid w:val="00BE1E86"/>
    <w:rsid w:val="00BE2401"/>
    <w:rsid w:val="00BE2C3F"/>
    <w:rsid w:val="00BE64CB"/>
    <w:rsid w:val="00BF05B5"/>
    <w:rsid w:val="00BF7738"/>
    <w:rsid w:val="00BF7CA7"/>
    <w:rsid w:val="00C012EF"/>
    <w:rsid w:val="00C131BB"/>
    <w:rsid w:val="00C23211"/>
    <w:rsid w:val="00C25B52"/>
    <w:rsid w:val="00C26608"/>
    <w:rsid w:val="00C2690B"/>
    <w:rsid w:val="00C272FF"/>
    <w:rsid w:val="00C32158"/>
    <w:rsid w:val="00C32B82"/>
    <w:rsid w:val="00C335DD"/>
    <w:rsid w:val="00C36669"/>
    <w:rsid w:val="00C40166"/>
    <w:rsid w:val="00C402EA"/>
    <w:rsid w:val="00C416F5"/>
    <w:rsid w:val="00C42790"/>
    <w:rsid w:val="00C446E8"/>
    <w:rsid w:val="00C5088C"/>
    <w:rsid w:val="00C52DA5"/>
    <w:rsid w:val="00C561A5"/>
    <w:rsid w:val="00C57AFC"/>
    <w:rsid w:val="00C61241"/>
    <w:rsid w:val="00C62BE9"/>
    <w:rsid w:val="00C63353"/>
    <w:rsid w:val="00C63500"/>
    <w:rsid w:val="00C6372B"/>
    <w:rsid w:val="00C67E0D"/>
    <w:rsid w:val="00C70C9D"/>
    <w:rsid w:val="00C71F36"/>
    <w:rsid w:val="00C74640"/>
    <w:rsid w:val="00C765BF"/>
    <w:rsid w:val="00C77248"/>
    <w:rsid w:val="00C777C8"/>
    <w:rsid w:val="00C801FB"/>
    <w:rsid w:val="00C805DE"/>
    <w:rsid w:val="00C812E7"/>
    <w:rsid w:val="00C81DFC"/>
    <w:rsid w:val="00C83536"/>
    <w:rsid w:val="00C8645B"/>
    <w:rsid w:val="00C8697A"/>
    <w:rsid w:val="00C87308"/>
    <w:rsid w:val="00C874CA"/>
    <w:rsid w:val="00C8783D"/>
    <w:rsid w:val="00C87D1D"/>
    <w:rsid w:val="00C90AA7"/>
    <w:rsid w:val="00C91EB5"/>
    <w:rsid w:val="00C91FB8"/>
    <w:rsid w:val="00C93982"/>
    <w:rsid w:val="00C9441F"/>
    <w:rsid w:val="00C95235"/>
    <w:rsid w:val="00C9577D"/>
    <w:rsid w:val="00CA059D"/>
    <w:rsid w:val="00CA0D47"/>
    <w:rsid w:val="00CA19D9"/>
    <w:rsid w:val="00CB28F4"/>
    <w:rsid w:val="00CB537D"/>
    <w:rsid w:val="00CC03F1"/>
    <w:rsid w:val="00CC0D00"/>
    <w:rsid w:val="00CC1F0C"/>
    <w:rsid w:val="00CC3A41"/>
    <w:rsid w:val="00CC4EAF"/>
    <w:rsid w:val="00CD3DF6"/>
    <w:rsid w:val="00CD4FB8"/>
    <w:rsid w:val="00CD792B"/>
    <w:rsid w:val="00CE00C3"/>
    <w:rsid w:val="00CE07C5"/>
    <w:rsid w:val="00CE0A0F"/>
    <w:rsid w:val="00CE319E"/>
    <w:rsid w:val="00CE3461"/>
    <w:rsid w:val="00CE45D6"/>
    <w:rsid w:val="00CE5010"/>
    <w:rsid w:val="00CE55CC"/>
    <w:rsid w:val="00CE6151"/>
    <w:rsid w:val="00CF0CD4"/>
    <w:rsid w:val="00CF175E"/>
    <w:rsid w:val="00CF1A8F"/>
    <w:rsid w:val="00CF1F93"/>
    <w:rsid w:val="00CF2F54"/>
    <w:rsid w:val="00CF3DBF"/>
    <w:rsid w:val="00CF7542"/>
    <w:rsid w:val="00D01071"/>
    <w:rsid w:val="00D021DC"/>
    <w:rsid w:val="00D023C4"/>
    <w:rsid w:val="00D02836"/>
    <w:rsid w:val="00D0525C"/>
    <w:rsid w:val="00D05761"/>
    <w:rsid w:val="00D064A9"/>
    <w:rsid w:val="00D1032B"/>
    <w:rsid w:val="00D11496"/>
    <w:rsid w:val="00D1318D"/>
    <w:rsid w:val="00D179BC"/>
    <w:rsid w:val="00D17B65"/>
    <w:rsid w:val="00D2122A"/>
    <w:rsid w:val="00D30404"/>
    <w:rsid w:val="00D330B7"/>
    <w:rsid w:val="00D33C1B"/>
    <w:rsid w:val="00D345D4"/>
    <w:rsid w:val="00D348F4"/>
    <w:rsid w:val="00D3518F"/>
    <w:rsid w:val="00D358C6"/>
    <w:rsid w:val="00D36583"/>
    <w:rsid w:val="00D4192D"/>
    <w:rsid w:val="00D42B35"/>
    <w:rsid w:val="00D45F08"/>
    <w:rsid w:val="00D46A7A"/>
    <w:rsid w:val="00D50097"/>
    <w:rsid w:val="00D509BF"/>
    <w:rsid w:val="00D53BC9"/>
    <w:rsid w:val="00D551FE"/>
    <w:rsid w:val="00D569F4"/>
    <w:rsid w:val="00D570E8"/>
    <w:rsid w:val="00D57DBE"/>
    <w:rsid w:val="00D6016F"/>
    <w:rsid w:val="00D616DA"/>
    <w:rsid w:val="00D62128"/>
    <w:rsid w:val="00D6332E"/>
    <w:rsid w:val="00D64B9F"/>
    <w:rsid w:val="00D64E20"/>
    <w:rsid w:val="00D6576B"/>
    <w:rsid w:val="00D67F9F"/>
    <w:rsid w:val="00D71A28"/>
    <w:rsid w:val="00D72644"/>
    <w:rsid w:val="00D74DDF"/>
    <w:rsid w:val="00D74F51"/>
    <w:rsid w:val="00D76C26"/>
    <w:rsid w:val="00D8003A"/>
    <w:rsid w:val="00D80BCC"/>
    <w:rsid w:val="00D81627"/>
    <w:rsid w:val="00D8300E"/>
    <w:rsid w:val="00D83362"/>
    <w:rsid w:val="00D83784"/>
    <w:rsid w:val="00D84DB8"/>
    <w:rsid w:val="00D8562F"/>
    <w:rsid w:val="00D87C93"/>
    <w:rsid w:val="00D93992"/>
    <w:rsid w:val="00D976B4"/>
    <w:rsid w:val="00DA0476"/>
    <w:rsid w:val="00DA054F"/>
    <w:rsid w:val="00DA22D8"/>
    <w:rsid w:val="00DA4310"/>
    <w:rsid w:val="00DA5804"/>
    <w:rsid w:val="00DA7D06"/>
    <w:rsid w:val="00DA7FCA"/>
    <w:rsid w:val="00DB0073"/>
    <w:rsid w:val="00DB3D08"/>
    <w:rsid w:val="00DC05AD"/>
    <w:rsid w:val="00DC1B63"/>
    <w:rsid w:val="00DC22FC"/>
    <w:rsid w:val="00DC3A9F"/>
    <w:rsid w:val="00DC64CB"/>
    <w:rsid w:val="00DD0D57"/>
    <w:rsid w:val="00DD4A58"/>
    <w:rsid w:val="00DD5311"/>
    <w:rsid w:val="00DE78F1"/>
    <w:rsid w:val="00DE7E45"/>
    <w:rsid w:val="00DF3793"/>
    <w:rsid w:val="00DF46CD"/>
    <w:rsid w:val="00DF5389"/>
    <w:rsid w:val="00DF5709"/>
    <w:rsid w:val="00DF7FC9"/>
    <w:rsid w:val="00E001F6"/>
    <w:rsid w:val="00E01410"/>
    <w:rsid w:val="00E01CF8"/>
    <w:rsid w:val="00E04E72"/>
    <w:rsid w:val="00E07131"/>
    <w:rsid w:val="00E07640"/>
    <w:rsid w:val="00E07DB8"/>
    <w:rsid w:val="00E106CE"/>
    <w:rsid w:val="00E119EE"/>
    <w:rsid w:val="00E11ABE"/>
    <w:rsid w:val="00E15112"/>
    <w:rsid w:val="00E2079C"/>
    <w:rsid w:val="00E20D0F"/>
    <w:rsid w:val="00E2135E"/>
    <w:rsid w:val="00E22308"/>
    <w:rsid w:val="00E226CA"/>
    <w:rsid w:val="00E24385"/>
    <w:rsid w:val="00E24F7A"/>
    <w:rsid w:val="00E25625"/>
    <w:rsid w:val="00E312D8"/>
    <w:rsid w:val="00E336AF"/>
    <w:rsid w:val="00E353FD"/>
    <w:rsid w:val="00E35603"/>
    <w:rsid w:val="00E368BB"/>
    <w:rsid w:val="00E36D4A"/>
    <w:rsid w:val="00E401ED"/>
    <w:rsid w:val="00E43454"/>
    <w:rsid w:val="00E44AD5"/>
    <w:rsid w:val="00E450F8"/>
    <w:rsid w:val="00E50379"/>
    <w:rsid w:val="00E51BBE"/>
    <w:rsid w:val="00E53D37"/>
    <w:rsid w:val="00E54404"/>
    <w:rsid w:val="00E54745"/>
    <w:rsid w:val="00E55AF9"/>
    <w:rsid w:val="00E63CD9"/>
    <w:rsid w:val="00E650E4"/>
    <w:rsid w:val="00E66CFB"/>
    <w:rsid w:val="00E67E52"/>
    <w:rsid w:val="00E707BF"/>
    <w:rsid w:val="00E81045"/>
    <w:rsid w:val="00E8153C"/>
    <w:rsid w:val="00E816D3"/>
    <w:rsid w:val="00E86A21"/>
    <w:rsid w:val="00E878C0"/>
    <w:rsid w:val="00E9164D"/>
    <w:rsid w:val="00E92EC9"/>
    <w:rsid w:val="00E96453"/>
    <w:rsid w:val="00E97034"/>
    <w:rsid w:val="00EA0E45"/>
    <w:rsid w:val="00EA20B5"/>
    <w:rsid w:val="00EA2216"/>
    <w:rsid w:val="00EA429A"/>
    <w:rsid w:val="00EA69C9"/>
    <w:rsid w:val="00EA7342"/>
    <w:rsid w:val="00EA7C80"/>
    <w:rsid w:val="00EB1184"/>
    <w:rsid w:val="00EB4CD7"/>
    <w:rsid w:val="00EB65BD"/>
    <w:rsid w:val="00EB7489"/>
    <w:rsid w:val="00EC43BF"/>
    <w:rsid w:val="00EC44A1"/>
    <w:rsid w:val="00EC5A50"/>
    <w:rsid w:val="00EC63D2"/>
    <w:rsid w:val="00EC7346"/>
    <w:rsid w:val="00EC7960"/>
    <w:rsid w:val="00EC7D33"/>
    <w:rsid w:val="00ED4615"/>
    <w:rsid w:val="00EE18F0"/>
    <w:rsid w:val="00EE2050"/>
    <w:rsid w:val="00EE23E0"/>
    <w:rsid w:val="00EE28EC"/>
    <w:rsid w:val="00EE5A7F"/>
    <w:rsid w:val="00EE6685"/>
    <w:rsid w:val="00EE7FE3"/>
    <w:rsid w:val="00EF1274"/>
    <w:rsid w:val="00EF15F8"/>
    <w:rsid w:val="00EF39A0"/>
    <w:rsid w:val="00F0274A"/>
    <w:rsid w:val="00F02C44"/>
    <w:rsid w:val="00F04F19"/>
    <w:rsid w:val="00F06758"/>
    <w:rsid w:val="00F0722A"/>
    <w:rsid w:val="00F07465"/>
    <w:rsid w:val="00F10F72"/>
    <w:rsid w:val="00F1163D"/>
    <w:rsid w:val="00F140D3"/>
    <w:rsid w:val="00F1746A"/>
    <w:rsid w:val="00F17CBC"/>
    <w:rsid w:val="00F21234"/>
    <w:rsid w:val="00F219FC"/>
    <w:rsid w:val="00F22757"/>
    <w:rsid w:val="00F24740"/>
    <w:rsid w:val="00F3291F"/>
    <w:rsid w:val="00F32C68"/>
    <w:rsid w:val="00F342CA"/>
    <w:rsid w:val="00F34578"/>
    <w:rsid w:val="00F348A2"/>
    <w:rsid w:val="00F3621D"/>
    <w:rsid w:val="00F467FE"/>
    <w:rsid w:val="00F47E6F"/>
    <w:rsid w:val="00F554B4"/>
    <w:rsid w:val="00F55870"/>
    <w:rsid w:val="00F565C7"/>
    <w:rsid w:val="00F56B22"/>
    <w:rsid w:val="00F6150A"/>
    <w:rsid w:val="00F61EF9"/>
    <w:rsid w:val="00F61FEF"/>
    <w:rsid w:val="00F61FF1"/>
    <w:rsid w:val="00F62BFD"/>
    <w:rsid w:val="00F62D52"/>
    <w:rsid w:val="00F6424B"/>
    <w:rsid w:val="00F649AB"/>
    <w:rsid w:val="00F64AAA"/>
    <w:rsid w:val="00F67F3D"/>
    <w:rsid w:val="00F71E15"/>
    <w:rsid w:val="00F73231"/>
    <w:rsid w:val="00F765A6"/>
    <w:rsid w:val="00F768FD"/>
    <w:rsid w:val="00F7744E"/>
    <w:rsid w:val="00F818AA"/>
    <w:rsid w:val="00F82F22"/>
    <w:rsid w:val="00F90271"/>
    <w:rsid w:val="00F92491"/>
    <w:rsid w:val="00F949D8"/>
    <w:rsid w:val="00F96C86"/>
    <w:rsid w:val="00FA22D7"/>
    <w:rsid w:val="00FA30A8"/>
    <w:rsid w:val="00FB0CED"/>
    <w:rsid w:val="00FB78C2"/>
    <w:rsid w:val="00FC0F31"/>
    <w:rsid w:val="00FC4767"/>
    <w:rsid w:val="00FC5CF0"/>
    <w:rsid w:val="00FC7435"/>
    <w:rsid w:val="00FD2CA3"/>
    <w:rsid w:val="00FE027B"/>
    <w:rsid w:val="00FE039E"/>
    <w:rsid w:val="00FE2054"/>
    <w:rsid w:val="00FE4EF8"/>
    <w:rsid w:val="00FE6E5E"/>
    <w:rsid w:val="00FE7654"/>
    <w:rsid w:val="00FE7A04"/>
    <w:rsid w:val="00FF70B8"/>
    <w:rsid w:val="01C4F92F"/>
    <w:rsid w:val="01D1EC88"/>
    <w:rsid w:val="02614205"/>
    <w:rsid w:val="032803F1"/>
    <w:rsid w:val="03FE4B33"/>
    <w:rsid w:val="041506C0"/>
    <w:rsid w:val="0415A353"/>
    <w:rsid w:val="04181A2B"/>
    <w:rsid w:val="046A0363"/>
    <w:rsid w:val="05854A1F"/>
    <w:rsid w:val="05A9FDD0"/>
    <w:rsid w:val="064B8D75"/>
    <w:rsid w:val="0745911F"/>
    <w:rsid w:val="074DD28F"/>
    <w:rsid w:val="077B047F"/>
    <w:rsid w:val="07B9896D"/>
    <w:rsid w:val="0892D470"/>
    <w:rsid w:val="0921783D"/>
    <w:rsid w:val="092E13AD"/>
    <w:rsid w:val="094D748F"/>
    <w:rsid w:val="09BB84D4"/>
    <w:rsid w:val="0AC30E16"/>
    <w:rsid w:val="0AE2D531"/>
    <w:rsid w:val="0C913054"/>
    <w:rsid w:val="0CBB0847"/>
    <w:rsid w:val="0CCEEB2A"/>
    <w:rsid w:val="0D18CC62"/>
    <w:rsid w:val="0D6F08B2"/>
    <w:rsid w:val="0D8EF5AB"/>
    <w:rsid w:val="0D9F3F20"/>
    <w:rsid w:val="0DFDC039"/>
    <w:rsid w:val="0E93EAC4"/>
    <w:rsid w:val="0EE0317B"/>
    <w:rsid w:val="0EE5D597"/>
    <w:rsid w:val="0F14A411"/>
    <w:rsid w:val="0F43B611"/>
    <w:rsid w:val="0F4A6E0D"/>
    <w:rsid w:val="0F7E22C0"/>
    <w:rsid w:val="0F8B7B44"/>
    <w:rsid w:val="0FA06BD6"/>
    <w:rsid w:val="10829247"/>
    <w:rsid w:val="10CCD72B"/>
    <w:rsid w:val="111CE7BE"/>
    <w:rsid w:val="1184C91B"/>
    <w:rsid w:val="12472662"/>
    <w:rsid w:val="126B8768"/>
    <w:rsid w:val="133EFF84"/>
    <w:rsid w:val="134AA2E5"/>
    <w:rsid w:val="13D68350"/>
    <w:rsid w:val="13D74474"/>
    <w:rsid w:val="144979EC"/>
    <w:rsid w:val="1546F28F"/>
    <w:rsid w:val="168CAB42"/>
    <w:rsid w:val="170FC0B5"/>
    <w:rsid w:val="1730A5A3"/>
    <w:rsid w:val="173A1076"/>
    <w:rsid w:val="17E8D201"/>
    <w:rsid w:val="185FB7BF"/>
    <w:rsid w:val="186785BB"/>
    <w:rsid w:val="18FF4CB8"/>
    <w:rsid w:val="190FB862"/>
    <w:rsid w:val="1A3EF05B"/>
    <w:rsid w:val="1A715119"/>
    <w:rsid w:val="1ADA14ED"/>
    <w:rsid w:val="1B05BF22"/>
    <w:rsid w:val="1B66DCA3"/>
    <w:rsid w:val="1BA4124E"/>
    <w:rsid w:val="1C1983E4"/>
    <w:rsid w:val="1C263EE6"/>
    <w:rsid w:val="1C3B943F"/>
    <w:rsid w:val="1C942357"/>
    <w:rsid w:val="1C955344"/>
    <w:rsid w:val="1CF75D87"/>
    <w:rsid w:val="1D10B3C4"/>
    <w:rsid w:val="1D53EB43"/>
    <w:rsid w:val="1D913183"/>
    <w:rsid w:val="1D9BDC3F"/>
    <w:rsid w:val="1DB7152E"/>
    <w:rsid w:val="1E2872AC"/>
    <w:rsid w:val="1E4D7DAA"/>
    <w:rsid w:val="1EFEC611"/>
    <w:rsid w:val="1F1E6487"/>
    <w:rsid w:val="1F4ADE28"/>
    <w:rsid w:val="1FBFAB71"/>
    <w:rsid w:val="202DDB6A"/>
    <w:rsid w:val="206A67C3"/>
    <w:rsid w:val="20B33427"/>
    <w:rsid w:val="22DAB3D8"/>
    <w:rsid w:val="233500A6"/>
    <w:rsid w:val="23FAC207"/>
    <w:rsid w:val="242BC103"/>
    <w:rsid w:val="245321AE"/>
    <w:rsid w:val="25D9911E"/>
    <w:rsid w:val="268DBA47"/>
    <w:rsid w:val="26BB6318"/>
    <w:rsid w:val="271E8679"/>
    <w:rsid w:val="2743FD56"/>
    <w:rsid w:val="274AD54E"/>
    <w:rsid w:val="27AE087A"/>
    <w:rsid w:val="27D25E6B"/>
    <w:rsid w:val="28044A65"/>
    <w:rsid w:val="28520C94"/>
    <w:rsid w:val="28C632ED"/>
    <w:rsid w:val="2941DF58"/>
    <w:rsid w:val="29510790"/>
    <w:rsid w:val="29B4612B"/>
    <w:rsid w:val="2A211FE2"/>
    <w:rsid w:val="2A37F8E1"/>
    <w:rsid w:val="2A488848"/>
    <w:rsid w:val="2ACA8D7E"/>
    <w:rsid w:val="2B2D43B0"/>
    <w:rsid w:val="2C1E41EA"/>
    <w:rsid w:val="2C26FA91"/>
    <w:rsid w:val="2C2F16F5"/>
    <w:rsid w:val="2D46A037"/>
    <w:rsid w:val="2D51E501"/>
    <w:rsid w:val="2E64FD0B"/>
    <w:rsid w:val="2E8BC312"/>
    <w:rsid w:val="2E93EDCB"/>
    <w:rsid w:val="2EF5E208"/>
    <w:rsid w:val="2F0C16BD"/>
    <w:rsid w:val="2F140DFE"/>
    <w:rsid w:val="2F33EA57"/>
    <w:rsid w:val="2F5CD1DE"/>
    <w:rsid w:val="2FD49CFA"/>
    <w:rsid w:val="30AF84F4"/>
    <w:rsid w:val="30B891DE"/>
    <w:rsid w:val="314C9514"/>
    <w:rsid w:val="31E1B2AE"/>
    <w:rsid w:val="33D1BD68"/>
    <w:rsid w:val="3416B914"/>
    <w:rsid w:val="34AA960D"/>
    <w:rsid w:val="34D33F94"/>
    <w:rsid w:val="350AE7B6"/>
    <w:rsid w:val="3516D023"/>
    <w:rsid w:val="354B67FD"/>
    <w:rsid w:val="35D88FB0"/>
    <w:rsid w:val="3674D79D"/>
    <w:rsid w:val="36B2DC15"/>
    <w:rsid w:val="3718C00A"/>
    <w:rsid w:val="37577F71"/>
    <w:rsid w:val="37EDF1E7"/>
    <w:rsid w:val="38468A50"/>
    <w:rsid w:val="385C9B30"/>
    <w:rsid w:val="388C9ED3"/>
    <w:rsid w:val="38C1D182"/>
    <w:rsid w:val="39B9896C"/>
    <w:rsid w:val="39EDC58F"/>
    <w:rsid w:val="3A3719CC"/>
    <w:rsid w:val="3AD6A931"/>
    <w:rsid w:val="3B5559B8"/>
    <w:rsid w:val="3C0686E3"/>
    <w:rsid w:val="3C45A37B"/>
    <w:rsid w:val="3CC8A684"/>
    <w:rsid w:val="3CD8EB12"/>
    <w:rsid w:val="3D4D5942"/>
    <w:rsid w:val="3D68B549"/>
    <w:rsid w:val="3DC0A6A4"/>
    <w:rsid w:val="3ED42E79"/>
    <w:rsid w:val="401D9DDE"/>
    <w:rsid w:val="40360E29"/>
    <w:rsid w:val="40F6B916"/>
    <w:rsid w:val="4103B4F8"/>
    <w:rsid w:val="41984C04"/>
    <w:rsid w:val="41C124DC"/>
    <w:rsid w:val="41D587A6"/>
    <w:rsid w:val="41E78904"/>
    <w:rsid w:val="41E831E1"/>
    <w:rsid w:val="42822A5D"/>
    <w:rsid w:val="42B8DEFB"/>
    <w:rsid w:val="42EDEBE7"/>
    <w:rsid w:val="4303694F"/>
    <w:rsid w:val="4329A4EC"/>
    <w:rsid w:val="43402517"/>
    <w:rsid w:val="4366D58F"/>
    <w:rsid w:val="43A5E22C"/>
    <w:rsid w:val="43C9EC1F"/>
    <w:rsid w:val="43DCF8FF"/>
    <w:rsid w:val="43E17C9B"/>
    <w:rsid w:val="43ECE28B"/>
    <w:rsid w:val="43F2717E"/>
    <w:rsid w:val="44012576"/>
    <w:rsid w:val="444A5D3F"/>
    <w:rsid w:val="446D9C61"/>
    <w:rsid w:val="44702172"/>
    <w:rsid w:val="4540E4C3"/>
    <w:rsid w:val="4666D3CA"/>
    <w:rsid w:val="476D7E18"/>
    <w:rsid w:val="482972C1"/>
    <w:rsid w:val="482D3891"/>
    <w:rsid w:val="48B9702A"/>
    <w:rsid w:val="49C491FA"/>
    <w:rsid w:val="4A42D521"/>
    <w:rsid w:val="4B1FBFB1"/>
    <w:rsid w:val="4B3A9643"/>
    <w:rsid w:val="4B48BF54"/>
    <w:rsid w:val="4BC90000"/>
    <w:rsid w:val="4BE0CBF2"/>
    <w:rsid w:val="4BF0C55E"/>
    <w:rsid w:val="4CCEA05D"/>
    <w:rsid w:val="4DA47B63"/>
    <w:rsid w:val="4DDA406D"/>
    <w:rsid w:val="4FDA0229"/>
    <w:rsid w:val="5032F6ED"/>
    <w:rsid w:val="5086BEB1"/>
    <w:rsid w:val="509B8653"/>
    <w:rsid w:val="50E21FF4"/>
    <w:rsid w:val="515D7C5E"/>
    <w:rsid w:val="51835165"/>
    <w:rsid w:val="518696E5"/>
    <w:rsid w:val="51A77DB0"/>
    <w:rsid w:val="52EA8314"/>
    <w:rsid w:val="54344ACA"/>
    <w:rsid w:val="54DEC896"/>
    <w:rsid w:val="5575AF56"/>
    <w:rsid w:val="55F0F4F0"/>
    <w:rsid w:val="56314FCF"/>
    <w:rsid w:val="565CDB43"/>
    <w:rsid w:val="56EB3873"/>
    <w:rsid w:val="570DCD0C"/>
    <w:rsid w:val="570FF1CF"/>
    <w:rsid w:val="57D6D118"/>
    <w:rsid w:val="581385AF"/>
    <w:rsid w:val="589CFB1C"/>
    <w:rsid w:val="589F9598"/>
    <w:rsid w:val="58E9AF81"/>
    <w:rsid w:val="59777508"/>
    <w:rsid w:val="598C1E40"/>
    <w:rsid w:val="59D60EE5"/>
    <w:rsid w:val="5A3D4C64"/>
    <w:rsid w:val="5AE8CEF6"/>
    <w:rsid w:val="5BF0B327"/>
    <w:rsid w:val="5C18133C"/>
    <w:rsid w:val="5D02B55F"/>
    <w:rsid w:val="5D207D39"/>
    <w:rsid w:val="5DD58FF4"/>
    <w:rsid w:val="5DF05A23"/>
    <w:rsid w:val="5E33B462"/>
    <w:rsid w:val="5ED111F4"/>
    <w:rsid w:val="5F0D7A16"/>
    <w:rsid w:val="5F999FA1"/>
    <w:rsid w:val="5FB4ED37"/>
    <w:rsid w:val="5FE55EC1"/>
    <w:rsid w:val="60CF8152"/>
    <w:rsid w:val="619F833A"/>
    <w:rsid w:val="62AE90B8"/>
    <w:rsid w:val="62C4AAB3"/>
    <w:rsid w:val="63617ECC"/>
    <w:rsid w:val="64441320"/>
    <w:rsid w:val="645072CC"/>
    <w:rsid w:val="6456E641"/>
    <w:rsid w:val="64714E6F"/>
    <w:rsid w:val="647D5190"/>
    <w:rsid w:val="64BA072E"/>
    <w:rsid w:val="64C12DAC"/>
    <w:rsid w:val="64DDEBEB"/>
    <w:rsid w:val="64FBA8E7"/>
    <w:rsid w:val="65615F2B"/>
    <w:rsid w:val="662A6EB4"/>
    <w:rsid w:val="665BCAC4"/>
    <w:rsid w:val="668DB5AD"/>
    <w:rsid w:val="687DE16E"/>
    <w:rsid w:val="68ED322B"/>
    <w:rsid w:val="693A4E2C"/>
    <w:rsid w:val="695C9B3C"/>
    <w:rsid w:val="699AA8D9"/>
    <w:rsid w:val="69F72554"/>
    <w:rsid w:val="6A04ADCE"/>
    <w:rsid w:val="6A99EA8E"/>
    <w:rsid w:val="6AE6E18A"/>
    <w:rsid w:val="6AF70145"/>
    <w:rsid w:val="6B36BF81"/>
    <w:rsid w:val="6B5427FA"/>
    <w:rsid w:val="6B93D50F"/>
    <w:rsid w:val="6BF46A9F"/>
    <w:rsid w:val="6BF76718"/>
    <w:rsid w:val="6C21B31C"/>
    <w:rsid w:val="6C8C6DB7"/>
    <w:rsid w:val="6CA0F92E"/>
    <w:rsid w:val="6D33D351"/>
    <w:rsid w:val="6D6E04B4"/>
    <w:rsid w:val="6D935F25"/>
    <w:rsid w:val="6DB736CE"/>
    <w:rsid w:val="6E063E64"/>
    <w:rsid w:val="6E192D03"/>
    <w:rsid w:val="6E4A2846"/>
    <w:rsid w:val="6F110041"/>
    <w:rsid w:val="6F12B6B5"/>
    <w:rsid w:val="6F8700FA"/>
    <w:rsid w:val="705BC86F"/>
    <w:rsid w:val="71F75BC7"/>
    <w:rsid w:val="725F487F"/>
    <w:rsid w:val="730B2621"/>
    <w:rsid w:val="7320A294"/>
    <w:rsid w:val="7382A3B4"/>
    <w:rsid w:val="73E259DB"/>
    <w:rsid w:val="7562556C"/>
    <w:rsid w:val="75F8ABC1"/>
    <w:rsid w:val="76E5E616"/>
    <w:rsid w:val="779141E1"/>
    <w:rsid w:val="77C9254C"/>
    <w:rsid w:val="78098074"/>
    <w:rsid w:val="78349A05"/>
    <w:rsid w:val="78855916"/>
    <w:rsid w:val="78949824"/>
    <w:rsid w:val="78ABD7E4"/>
    <w:rsid w:val="7952C788"/>
    <w:rsid w:val="7962C810"/>
    <w:rsid w:val="7973B51B"/>
    <w:rsid w:val="79D1A47C"/>
    <w:rsid w:val="7A576F45"/>
    <w:rsid w:val="7ACEAF5D"/>
    <w:rsid w:val="7B2A2F86"/>
    <w:rsid w:val="7BC05542"/>
    <w:rsid w:val="7C28EAB6"/>
    <w:rsid w:val="7C61A2AA"/>
    <w:rsid w:val="7CB949EC"/>
    <w:rsid w:val="7D4238D3"/>
    <w:rsid w:val="7D73A267"/>
    <w:rsid w:val="7D753CBD"/>
    <w:rsid w:val="7D79F6B5"/>
    <w:rsid w:val="7DD7AB50"/>
    <w:rsid w:val="7E583237"/>
    <w:rsid w:val="7EA682CD"/>
    <w:rsid w:val="7EAE9694"/>
    <w:rsid w:val="7FB1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8E55"/>
  <w15:chartTrackingRefBased/>
  <w15:docId w15:val="{4BC15628-819E-488E-8086-6A7A397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C1"/>
    <w:pPr>
      <w:spacing w:after="160" w:line="259" w:lineRule="auto"/>
    </w:pPr>
    <w:rPr>
      <w:sz w:val="22"/>
      <w:szCs w:val="22"/>
      <w:lang w:val="en-GB"/>
    </w:rPr>
  </w:style>
  <w:style w:type="paragraph" w:styleId="Heading1">
    <w:name w:val="heading 1"/>
    <w:basedOn w:val="Normal"/>
    <w:next w:val="Normal"/>
    <w:link w:val="Heading1Char"/>
    <w:uiPriority w:val="9"/>
    <w:qFormat/>
    <w:rsid w:val="00B5013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B5013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unhideWhenUsed/>
    <w:qFormat/>
    <w:rsid w:val="00B5013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5013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5013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5013B"/>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B5013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5013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5013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13B"/>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B5013B"/>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B5013B"/>
    <w:rPr>
      <w:rFonts w:eastAsia="Times New Roman" w:cs="Times New Roman"/>
      <w:color w:val="2F5496"/>
      <w:sz w:val="28"/>
      <w:szCs w:val="28"/>
    </w:rPr>
  </w:style>
  <w:style w:type="character" w:customStyle="1" w:styleId="Heading4Char">
    <w:name w:val="Heading 4 Char"/>
    <w:link w:val="Heading4"/>
    <w:uiPriority w:val="9"/>
    <w:semiHidden/>
    <w:rsid w:val="00B5013B"/>
    <w:rPr>
      <w:rFonts w:eastAsia="Times New Roman" w:cs="Times New Roman"/>
      <w:i/>
      <w:iCs/>
      <w:color w:val="2F5496"/>
    </w:rPr>
  </w:style>
  <w:style w:type="character" w:customStyle="1" w:styleId="Heading5Char">
    <w:name w:val="Heading 5 Char"/>
    <w:link w:val="Heading5"/>
    <w:uiPriority w:val="9"/>
    <w:semiHidden/>
    <w:rsid w:val="00B5013B"/>
    <w:rPr>
      <w:rFonts w:eastAsia="Times New Roman" w:cs="Times New Roman"/>
      <w:color w:val="2F5496"/>
    </w:rPr>
  </w:style>
  <w:style w:type="character" w:customStyle="1" w:styleId="Heading6Char">
    <w:name w:val="Heading 6 Char"/>
    <w:link w:val="Heading6"/>
    <w:uiPriority w:val="9"/>
    <w:semiHidden/>
    <w:rsid w:val="00B5013B"/>
    <w:rPr>
      <w:rFonts w:eastAsia="Times New Roman" w:cs="Times New Roman"/>
      <w:i/>
      <w:iCs/>
      <w:color w:val="595959"/>
    </w:rPr>
  </w:style>
  <w:style w:type="character" w:customStyle="1" w:styleId="Heading7Char">
    <w:name w:val="Heading 7 Char"/>
    <w:link w:val="Heading7"/>
    <w:rsid w:val="00B5013B"/>
    <w:rPr>
      <w:rFonts w:eastAsia="Times New Roman" w:cs="Times New Roman"/>
      <w:color w:val="595959"/>
    </w:rPr>
  </w:style>
  <w:style w:type="character" w:customStyle="1" w:styleId="Heading8Char">
    <w:name w:val="Heading 8 Char"/>
    <w:link w:val="Heading8"/>
    <w:uiPriority w:val="9"/>
    <w:semiHidden/>
    <w:rsid w:val="00B5013B"/>
    <w:rPr>
      <w:rFonts w:eastAsia="Times New Roman" w:cs="Times New Roman"/>
      <w:i/>
      <w:iCs/>
      <w:color w:val="272727"/>
    </w:rPr>
  </w:style>
  <w:style w:type="character" w:customStyle="1" w:styleId="Heading9Char">
    <w:name w:val="Heading 9 Char"/>
    <w:link w:val="Heading9"/>
    <w:uiPriority w:val="9"/>
    <w:semiHidden/>
    <w:rsid w:val="00B5013B"/>
    <w:rPr>
      <w:rFonts w:eastAsia="Times New Roman" w:cs="Times New Roman"/>
      <w:color w:val="272727"/>
    </w:rPr>
  </w:style>
  <w:style w:type="paragraph" w:styleId="Title">
    <w:name w:val="Title"/>
    <w:basedOn w:val="Normal"/>
    <w:next w:val="Normal"/>
    <w:link w:val="TitleChar"/>
    <w:uiPriority w:val="10"/>
    <w:qFormat/>
    <w:rsid w:val="00B5013B"/>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501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5013B"/>
    <w:pPr>
      <w:numPr>
        <w:ilvl w:val="1"/>
      </w:numPr>
    </w:pPr>
    <w:rPr>
      <w:rFonts w:eastAsia="Times New Roman"/>
      <w:color w:val="595959"/>
      <w:spacing w:val="15"/>
      <w:sz w:val="28"/>
      <w:szCs w:val="28"/>
    </w:rPr>
  </w:style>
  <w:style w:type="character" w:customStyle="1" w:styleId="SubtitleChar">
    <w:name w:val="Subtitle Char"/>
    <w:link w:val="Subtitle"/>
    <w:uiPriority w:val="11"/>
    <w:rsid w:val="00B5013B"/>
    <w:rPr>
      <w:rFonts w:eastAsia="Times New Roman" w:cs="Times New Roman"/>
      <w:color w:val="595959"/>
      <w:spacing w:val="15"/>
      <w:sz w:val="28"/>
      <w:szCs w:val="28"/>
    </w:rPr>
  </w:style>
  <w:style w:type="paragraph" w:styleId="Quote">
    <w:name w:val="Quote"/>
    <w:basedOn w:val="Normal"/>
    <w:next w:val="Normal"/>
    <w:link w:val="QuoteChar"/>
    <w:uiPriority w:val="29"/>
    <w:qFormat/>
    <w:rsid w:val="00B5013B"/>
    <w:pPr>
      <w:spacing w:before="160"/>
      <w:jc w:val="center"/>
    </w:pPr>
    <w:rPr>
      <w:i/>
      <w:iCs/>
      <w:color w:val="404040"/>
    </w:rPr>
  </w:style>
  <w:style w:type="character" w:customStyle="1" w:styleId="QuoteChar">
    <w:name w:val="Quote Char"/>
    <w:link w:val="Quote"/>
    <w:uiPriority w:val="29"/>
    <w:rsid w:val="00B5013B"/>
    <w:rPr>
      <w:i/>
      <w:iCs/>
      <w:color w:val="404040"/>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B5013B"/>
    <w:pPr>
      <w:ind w:left="720"/>
      <w:contextualSpacing/>
    </w:pPr>
  </w:style>
  <w:style w:type="character" w:styleId="IntenseEmphasis">
    <w:name w:val="Intense Emphasis"/>
    <w:uiPriority w:val="21"/>
    <w:qFormat/>
    <w:rsid w:val="00B5013B"/>
    <w:rPr>
      <w:i/>
      <w:iCs/>
      <w:color w:val="2F5496"/>
    </w:rPr>
  </w:style>
  <w:style w:type="paragraph" w:styleId="IntenseQuote">
    <w:name w:val="Intense Quote"/>
    <w:basedOn w:val="Normal"/>
    <w:next w:val="Normal"/>
    <w:link w:val="IntenseQuoteChar"/>
    <w:uiPriority w:val="30"/>
    <w:qFormat/>
    <w:rsid w:val="00B501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5013B"/>
    <w:rPr>
      <w:i/>
      <w:iCs/>
      <w:color w:val="2F5496"/>
    </w:rPr>
  </w:style>
  <w:style w:type="character" w:styleId="IntenseReference">
    <w:name w:val="Intense Reference"/>
    <w:uiPriority w:val="32"/>
    <w:qFormat/>
    <w:rsid w:val="00B5013B"/>
    <w:rPr>
      <w:b/>
      <w:bCs/>
      <w:smallCaps/>
      <w:color w:val="2F5496"/>
      <w:spacing w:val="5"/>
    </w:rPr>
  </w:style>
  <w:style w:type="paragraph" w:styleId="Header">
    <w:name w:val="header"/>
    <w:basedOn w:val="Normal"/>
    <w:link w:val="HeaderChar"/>
    <w:uiPriority w:val="99"/>
    <w:unhideWhenUsed/>
    <w:rsid w:val="00B5013B"/>
    <w:pPr>
      <w:tabs>
        <w:tab w:val="center" w:pos="4513"/>
        <w:tab w:val="right" w:pos="9026"/>
      </w:tabs>
      <w:spacing w:after="0" w:line="240" w:lineRule="auto"/>
    </w:pPr>
  </w:style>
  <w:style w:type="character" w:customStyle="1" w:styleId="HeaderChar">
    <w:name w:val="Header Char"/>
    <w:link w:val="Header"/>
    <w:uiPriority w:val="99"/>
    <w:rsid w:val="00B5013B"/>
    <w:rPr>
      <w:kern w:val="0"/>
      <w:lang w:val="en-GB"/>
    </w:rPr>
  </w:style>
  <w:style w:type="paragraph" w:styleId="Footer">
    <w:name w:val="footer"/>
    <w:basedOn w:val="Normal"/>
    <w:link w:val="FooterChar"/>
    <w:uiPriority w:val="99"/>
    <w:unhideWhenUsed/>
    <w:rsid w:val="00B5013B"/>
    <w:pPr>
      <w:tabs>
        <w:tab w:val="center" w:pos="4513"/>
        <w:tab w:val="right" w:pos="9026"/>
      </w:tabs>
      <w:spacing w:after="0" w:line="240" w:lineRule="auto"/>
    </w:pPr>
  </w:style>
  <w:style w:type="character" w:customStyle="1" w:styleId="FooterChar">
    <w:name w:val="Footer Char"/>
    <w:link w:val="Footer"/>
    <w:uiPriority w:val="99"/>
    <w:rsid w:val="00B5013B"/>
    <w:rPr>
      <w:kern w:val="0"/>
      <w:lang w:val="en-GB"/>
    </w:rPr>
  </w:style>
  <w:style w:type="table" w:styleId="TableGrid">
    <w:name w:val="Table Grid"/>
    <w:basedOn w:val="TableNormal"/>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013B"/>
    <w:rPr>
      <w:color w:val="0563C1"/>
      <w:u w:val="single"/>
    </w:rPr>
  </w:style>
  <w:style w:type="character" w:customStyle="1" w:styleId="UnresolvedMention1">
    <w:name w:val="Unresolved Mention1"/>
    <w:uiPriority w:val="99"/>
    <w:semiHidden/>
    <w:unhideWhenUsed/>
    <w:rsid w:val="00B5013B"/>
    <w:rPr>
      <w:color w:val="605E5C"/>
      <w:shd w:val="clear" w:color="auto" w:fill="E1DFDD"/>
    </w:rPr>
  </w:style>
  <w:style w:type="character" w:styleId="FollowedHyperlink">
    <w:name w:val="FollowedHyperlink"/>
    <w:uiPriority w:val="99"/>
    <w:semiHidden/>
    <w:unhideWhenUsed/>
    <w:rsid w:val="00B5013B"/>
    <w:rPr>
      <w:color w:val="954F72"/>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B5013B"/>
  </w:style>
  <w:style w:type="paragraph" w:styleId="CommentText">
    <w:name w:val="annotation text"/>
    <w:basedOn w:val="Normal"/>
    <w:link w:val="CommentTextChar"/>
    <w:rsid w:val="00B5013B"/>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B5013B"/>
    <w:rPr>
      <w:rFonts w:ascii="Verdana" w:eastAsia="Times New Roman" w:hAnsi="Verdana" w:cs="Arial"/>
      <w:kern w:val="0"/>
      <w:sz w:val="20"/>
      <w:szCs w:val="20"/>
      <w:lang w:val="en-GB" w:eastAsia="en-GB"/>
    </w:rPr>
  </w:style>
  <w:style w:type="character" w:customStyle="1" w:styleId="apple-converted-space">
    <w:name w:val="apple-converted-space"/>
    <w:basedOn w:val="DefaultParagraphFont"/>
    <w:rsid w:val="00B5013B"/>
  </w:style>
  <w:style w:type="character" w:styleId="CommentReference">
    <w:name w:val="annotation reference"/>
    <w:uiPriority w:val="99"/>
    <w:unhideWhenUsed/>
    <w:rsid w:val="00B5013B"/>
    <w:rPr>
      <w:sz w:val="16"/>
      <w:szCs w:val="16"/>
    </w:rPr>
  </w:style>
  <w:style w:type="paragraph" w:styleId="CommentSubject">
    <w:name w:val="annotation subject"/>
    <w:basedOn w:val="CommentText"/>
    <w:next w:val="CommentText"/>
    <w:link w:val="CommentSubjectChar"/>
    <w:uiPriority w:val="99"/>
    <w:semiHidden/>
    <w:unhideWhenUsed/>
    <w:rsid w:val="00B5013B"/>
    <w:pPr>
      <w:spacing w:after="160"/>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B5013B"/>
    <w:rPr>
      <w:rFonts w:ascii="Verdana" w:eastAsia="Times New Roman" w:hAnsi="Verdana" w:cs="Arial"/>
      <w:b/>
      <w:bCs/>
      <w:kern w:val="0"/>
      <w:sz w:val="20"/>
      <w:szCs w:val="20"/>
      <w:lang w:val="en-GB" w:eastAsia="en-GB"/>
    </w:rPr>
  </w:style>
  <w:style w:type="paragraph" w:styleId="BalloonText">
    <w:name w:val="Balloon Text"/>
    <w:basedOn w:val="Normal"/>
    <w:link w:val="BalloonTextChar"/>
    <w:uiPriority w:val="99"/>
    <w:semiHidden/>
    <w:unhideWhenUsed/>
    <w:rsid w:val="00B501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13B"/>
    <w:rPr>
      <w:rFonts w:ascii="Segoe UI" w:hAnsi="Segoe UI" w:cs="Segoe UI"/>
      <w:kern w:val="0"/>
      <w:sz w:val="18"/>
      <w:szCs w:val="18"/>
      <w:lang w:val="en-GB"/>
    </w:rPr>
  </w:style>
  <w:style w:type="paragraph" w:customStyle="1" w:styleId="Sub-ClauseText">
    <w:name w:val="Sub-Clause Text"/>
    <w:basedOn w:val="Normal"/>
    <w:link w:val="Sub-ClauseTextChar"/>
    <w:rsid w:val="00B5013B"/>
    <w:pPr>
      <w:spacing w:before="120" w:after="120" w:line="240" w:lineRule="auto"/>
      <w:jc w:val="both"/>
    </w:pPr>
    <w:rPr>
      <w:rFonts w:ascii="Times New Roman" w:eastAsia="Times New Roman" w:hAnsi="Times New Roman"/>
      <w:spacing w:val="-4"/>
      <w:sz w:val="24"/>
      <w:szCs w:val="20"/>
    </w:rPr>
  </w:style>
  <w:style w:type="character" w:customStyle="1" w:styleId="Sub-ClauseTextChar">
    <w:name w:val="Sub-Clause Text Char"/>
    <w:link w:val="Sub-ClauseText"/>
    <w:rsid w:val="00B5013B"/>
    <w:rPr>
      <w:rFonts w:ascii="Times New Roman" w:eastAsia="Times New Roman" w:hAnsi="Times New Roman" w:cs="Times New Roman"/>
      <w:spacing w:val="-4"/>
      <w:kern w:val="0"/>
      <w:sz w:val="24"/>
      <w:szCs w:val="20"/>
      <w:lang w:val="en-GB"/>
    </w:rPr>
  </w:style>
  <w:style w:type="paragraph" w:styleId="BodyTextIndent2">
    <w:name w:val="Body Text Indent 2"/>
    <w:basedOn w:val="Normal"/>
    <w:link w:val="BodyTextIndent2Char"/>
    <w:uiPriority w:val="99"/>
    <w:rsid w:val="00B5013B"/>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link w:val="BodyTextIndent2"/>
    <w:uiPriority w:val="99"/>
    <w:rsid w:val="00B5013B"/>
    <w:rPr>
      <w:rFonts w:ascii="Verdana" w:eastAsia="Times New Roman" w:hAnsi="Verdana" w:cs="Arial"/>
      <w:kern w:val="0"/>
      <w:sz w:val="20"/>
      <w:szCs w:val="20"/>
      <w:lang w:val="en-GB" w:eastAsia="en-GB"/>
    </w:rPr>
  </w:style>
  <w:style w:type="paragraph" w:customStyle="1" w:styleId="Headingwithnumbers">
    <w:name w:val="Heading with numbers"/>
    <w:basedOn w:val="Heading1"/>
    <w:qFormat/>
    <w:rsid w:val="00B5013B"/>
    <w:pPr>
      <w:keepNext w:val="0"/>
      <w:keepLines w:val="0"/>
      <w:numPr>
        <w:numId w:val="13"/>
      </w:numPr>
      <w:spacing w:after="120" w:line="240" w:lineRule="auto"/>
      <w:ind w:left="720"/>
    </w:pPr>
    <w:rPr>
      <w:rFonts w:ascii="Arial" w:hAnsi="Arial" w:cs="Arial"/>
      <w:bCs/>
      <w:color w:val="5292C9"/>
      <w:sz w:val="28"/>
      <w:szCs w:val="28"/>
      <w:lang w:eastAsia="en-GB"/>
    </w:rPr>
  </w:style>
  <w:style w:type="paragraph" w:customStyle="1" w:styleId="Sub-heading">
    <w:name w:val="Sub-heading"/>
    <w:basedOn w:val="ListParagraph"/>
    <w:link w:val="Sub-headingChar"/>
    <w:qFormat/>
    <w:rsid w:val="00B5013B"/>
    <w:pPr>
      <w:numPr>
        <w:ilvl w:val="1"/>
        <w:numId w:val="13"/>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B5013B"/>
    <w:rPr>
      <w:rFonts w:ascii="Arial" w:hAnsi="Arial" w:cs="Arial"/>
      <w:spacing w:val="-3"/>
      <w:szCs w:val="22"/>
      <w:lang w:val="en-GB" w:eastAsia="en-GB"/>
    </w:rPr>
  </w:style>
  <w:style w:type="paragraph" w:customStyle="1" w:styleId="Sub-sub-heading">
    <w:name w:val="Sub-sub-heading"/>
    <w:basedOn w:val="Normal"/>
    <w:qFormat/>
    <w:rsid w:val="00B5013B"/>
    <w:pPr>
      <w:numPr>
        <w:ilvl w:val="2"/>
        <w:numId w:val="13"/>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B5013B"/>
    <w:pPr>
      <w:numPr>
        <w:ilvl w:val="3"/>
        <w:numId w:val="13"/>
      </w:numPr>
      <w:tabs>
        <w:tab w:val="left" w:pos="-1440"/>
      </w:tabs>
      <w:suppressAutoHyphens/>
      <w:spacing w:after="120" w:line="276" w:lineRule="auto"/>
    </w:pPr>
    <w:rPr>
      <w:rFonts w:ascii="Arial" w:hAnsi="Arial" w:cs="Arial"/>
      <w:sz w:val="20"/>
      <w:lang w:eastAsia="en-GB"/>
    </w:rPr>
  </w:style>
  <w:style w:type="paragraph" w:styleId="BodyText">
    <w:name w:val="Body Text"/>
    <w:basedOn w:val="Normal"/>
    <w:link w:val="BodyTextChar"/>
    <w:uiPriority w:val="99"/>
    <w:unhideWhenUsed/>
    <w:rsid w:val="00B5013B"/>
    <w:pPr>
      <w:spacing w:after="120"/>
    </w:pPr>
  </w:style>
  <w:style w:type="character" w:customStyle="1" w:styleId="BodyTextChar">
    <w:name w:val="Body Text Char"/>
    <w:link w:val="BodyText"/>
    <w:uiPriority w:val="99"/>
    <w:rsid w:val="00B5013B"/>
    <w:rPr>
      <w:kern w:val="0"/>
      <w:lang w:val="en-GB"/>
    </w:rPr>
  </w:style>
  <w:style w:type="character" w:styleId="Emphasis">
    <w:name w:val="Emphasis"/>
    <w:qFormat/>
    <w:rsid w:val="00B5013B"/>
    <w:rPr>
      <w:i/>
      <w:iCs/>
    </w:rPr>
  </w:style>
  <w:style w:type="paragraph" w:customStyle="1" w:styleId="BankNormal">
    <w:name w:val="BankNormal"/>
    <w:basedOn w:val="Normal"/>
    <w:link w:val="BankNormalChar"/>
    <w:rsid w:val="00B5013B"/>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B5013B"/>
    <w:rPr>
      <w:rFonts w:ascii="Times New Roman" w:eastAsia="Times New Roman" w:hAnsi="Times New Roman" w:cs="Times New Roman"/>
      <w:kern w:val="0"/>
      <w:sz w:val="24"/>
      <w:szCs w:val="20"/>
    </w:rPr>
  </w:style>
  <w:style w:type="character" w:styleId="PlaceholderText">
    <w:name w:val="Placeholder Text"/>
    <w:rsid w:val="00B5013B"/>
    <w:rPr>
      <w:color w:val="808080"/>
      <w:sz w:val="20"/>
    </w:rPr>
  </w:style>
  <w:style w:type="paragraph" w:customStyle="1" w:styleId="Projectsubtitle">
    <w:name w:val="Project subtitle"/>
    <w:basedOn w:val="Normal"/>
    <w:qFormat/>
    <w:rsid w:val="00B5013B"/>
    <w:pPr>
      <w:spacing w:after="0" w:line="240" w:lineRule="auto"/>
    </w:pPr>
    <w:rPr>
      <w:rFonts w:ascii="Arial" w:hAnsi="Arial" w:cs="Calibri"/>
      <w:color w:val="000000"/>
      <w:sz w:val="20"/>
      <w:szCs w:val="24"/>
      <w:lang w:val="en-US"/>
    </w:rPr>
  </w:style>
  <w:style w:type="character" w:customStyle="1" w:styleId="Documenttitle">
    <w:name w:val="Document title"/>
    <w:uiPriority w:val="1"/>
    <w:qFormat/>
    <w:rsid w:val="00B5013B"/>
    <w:rPr>
      <w:rFonts w:ascii="Arial" w:eastAsia="Times New Roman" w:hAnsi="Arial" w:cs="Arial"/>
      <w:b/>
      <w:caps/>
      <w:smallCaps w:val="0"/>
      <w:color w:val="518ECB"/>
      <w:sz w:val="48"/>
      <w:szCs w:val="72"/>
      <w:lang w:val="en-US" w:eastAsia="en-US"/>
    </w:rPr>
  </w:style>
  <w:style w:type="paragraph" w:customStyle="1" w:styleId="Headingblue">
    <w:name w:val="Heading blue"/>
    <w:basedOn w:val="Header"/>
    <w:link w:val="HeadingblueChar"/>
    <w:qFormat/>
    <w:rsid w:val="00B5013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B5013B"/>
    <w:rPr>
      <w:rFonts w:ascii="Arial" w:eastAsia="Times New Roman" w:hAnsi="Arial" w:cs="Arial"/>
      <w:b/>
      <w:color w:val="528CC9"/>
      <w:kern w:val="0"/>
      <w:sz w:val="28"/>
      <w:szCs w:val="28"/>
      <w:lang w:val="en-GB"/>
    </w:rPr>
  </w:style>
  <w:style w:type="paragraph" w:customStyle="1" w:styleId="Formbox">
    <w:name w:val="Form box"/>
    <w:basedOn w:val="Normal"/>
    <w:link w:val="FormboxChar"/>
    <w:rsid w:val="00B5013B"/>
    <w:pPr>
      <w:tabs>
        <w:tab w:val="left" w:pos="2250"/>
      </w:tabs>
      <w:ind w:left="1170"/>
    </w:pPr>
  </w:style>
  <w:style w:type="paragraph" w:customStyle="1" w:styleId="Formtext">
    <w:name w:val="Form text"/>
    <w:basedOn w:val="Normal"/>
    <w:link w:val="FormtextChar"/>
    <w:rsid w:val="00B5013B"/>
    <w:pPr>
      <w:jc w:val="both"/>
    </w:pPr>
    <w:rPr>
      <w:rFonts w:cs="Calibri"/>
      <w:color w:val="808080"/>
    </w:rPr>
  </w:style>
  <w:style w:type="character" w:customStyle="1" w:styleId="FormboxChar">
    <w:name w:val="Form box Char"/>
    <w:link w:val="Formbox"/>
    <w:rsid w:val="00B5013B"/>
    <w:rPr>
      <w:kern w:val="0"/>
      <w:lang w:val="en-GB"/>
    </w:rPr>
  </w:style>
  <w:style w:type="character" w:customStyle="1" w:styleId="FormtextChar">
    <w:name w:val="Form text Char"/>
    <w:link w:val="Formtext"/>
    <w:rsid w:val="00B5013B"/>
    <w:rPr>
      <w:rFonts w:cs="Calibri"/>
      <w:color w:val="808080"/>
      <w:kern w:val="0"/>
      <w:lang w:val="en-GB"/>
    </w:rPr>
  </w:style>
  <w:style w:type="paragraph" w:customStyle="1" w:styleId="Single">
    <w:name w:val="Single"/>
    <w:basedOn w:val="Normal"/>
    <w:rsid w:val="00B5013B"/>
    <w:pPr>
      <w:tabs>
        <w:tab w:val="left" w:pos="-720"/>
        <w:tab w:val="left" w:pos="0"/>
        <w:tab w:val="left" w:pos="720"/>
      </w:tabs>
      <w:suppressAutoHyphens/>
      <w:spacing w:after="0" w:line="240" w:lineRule="auto"/>
      <w:ind w:left="2160" w:hanging="720"/>
      <w:jc w:val="both"/>
    </w:pPr>
    <w:rPr>
      <w:rFonts w:ascii="Times New Roman" w:eastAsia="Times New Roman" w:hAnsi="Times New Roman"/>
      <w:spacing w:val="-2"/>
      <w:sz w:val="24"/>
      <w:szCs w:val="20"/>
    </w:rPr>
  </w:style>
  <w:style w:type="paragraph" w:customStyle="1" w:styleId="SchHead">
    <w:name w:val="SchHead"/>
    <w:basedOn w:val="Normal"/>
    <w:next w:val="Normal"/>
    <w:rsid w:val="00B5013B"/>
    <w:pPr>
      <w:overflowPunct w:val="0"/>
      <w:autoSpaceDE w:val="0"/>
      <w:autoSpaceDN w:val="0"/>
      <w:adjustRightInd w:val="0"/>
      <w:spacing w:after="240" w:line="360" w:lineRule="auto"/>
      <w:jc w:val="center"/>
      <w:textAlignment w:val="baseline"/>
    </w:pPr>
    <w:rPr>
      <w:rFonts w:ascii="Times New Roman" w:eastAsia="Times New Roman" w:hAnsi="Times New Roman"/>
      <w:b/>
      <w:caps/>
      <w:szCs w:val="20"/>
    </w:rPr>
  </w:style>
  <w:style w:type="paragraph" w:customStyle="1" w:styleId="Outline">
    <w:name w:val="Outline"/>
    <w:basedOn w:val="Normal"/>
    <w:rsid w:val="00B5013B"/>
    <w:pPr>
      <w:spacing w:before="240" w:after="0" w:line="240" w:lineRule="auto"/>
    </w:pPr>
    <w:rPr>
      <w:rFonts w:ascii="Times New Roman" w:eastAsia="Times New Roman" w:hAnsi="Times New Roman"/>
      <w:kern w:val="28"/>
      <w:sz w:val="24"/>
      <w:szCs w:val="20"/>
      <w:lang w:val="en-US"/>
    </w:rPr>
  </w:style>
  <w:style w:type="paragraph" w:customStyle="1" w:styleId="Outline1">
    <w:name w:val="Outline1"/>
    <w:basedOn w:val="Outline"/>
    <w:next w:val="Normal"/>
    <w:rsid w:val="00B5013B"/>
    <w:pPr>
      <w:keepNext/>
      <w:tabs>
        <w:tab w:val="num" w:pos="360"/>
      </w:tabs>
      <w:ind w:left="360" w:hanging="360"/>
    </w:pPr>
  </w:style>
  <w:style w:type="paragraph" w:customStyle="1" w:styleId="MarginText">
    <w:name w:val="Margin Text"/>
    <w:basedOn w:val="BodyText"/>
    <w:rsid w:val="00B5013B"/>
    <w:pPr>
      <w:overflowPunct w:val="0"/>
      <w:autoSpaceDE w:val="0"/>
      <w:autoSpaceDN w:val="0"/>
      <w:adjustRightInd w:val="0"/>
      <w:spacing w:after="240" w:line="360" w:lineRule="auto"/>
      <w:jc w:val="both"/>
      <w:textAlignment w:val="baseline"/>
    </w:pPr>
    <w:rPr>
      <w:rFonts w:ascii="Times New Roman" w:eastAsia="Times New Roman" w:hAnsi="Times New Roman"/>
      <w:szCs w:val="20"/>
    </w:rPr>
  </w:style>
  <w:style w:type="paragraph" w:styleId="BodyText3">
    <w:name w:val="Body Text 3"/>
    <w:basedOn w:val="Normal"/>
    <w:link w:val="BodyText3Char"/>
    <w:uiPriority w:val="99"/>
    <w:semiHidden/>
    <w:unhideWhenUsed/>
    <w:rsid w:val="00B5013B"/>
    <w:pPr>
      <w:spacing w:after="120"/>
    </w:pPr>
    <w:rPr>
      <w:sz w:val="16"/>
      <w:szCs w:val="16"/>
    </w:rPr>
  </w:style>
  <w:style w:type="character" w:customStyle="1" w:styleId="BodyText3Char">
    <w:name w:val="Body Text 3 Char"/>
    <w:link w:val="BodyText3"/>
    <w:uiPriority w:val="99"/>
    <w:semiHidden/>
    <w:rsid w:val="00B5013B"/>
    <w:rPr>
      <w:kern w:val="0"/>
      <w:sz w:val="16"/>
      <w:szCs w:val="16"/>
      <w:lang w:val="en-GB"/>
    </w:rPr>
  </w:style>
  <w:style w:type="paragraph" w:customStyle="1" w:styleId="Section3-Heading1">
    <w:name w:val="Section 3 - Heading 1"/>
    <w:basedOn w:val="Normal"/>
    <w:rsid w:val="00B5013B"/>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B5013B"/>
    <w:pPr>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link w:val="FootnoteText"/>
    <w:uiPriority w:val="99"/>
    <w:rsid w:val="00B5013B"/>
    <w:rPr>
      <w:rFonts w:ascii="Times New Roman" w:eastAsia="Times New Roman" w:hAnsi="Times New Roman" w:cs="Times New Roman"/>
      <w:kern w:val="0"/>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B5013B"/>
    <w:rPr>
      <w:rFonts w:ascii="Times New Roman" w:hAnsi="Times New Roman" w:cs="Times New Roman"/>
      <w:vertAlign w:val="superscript"/>
    </w:rPr>
  </w:style>
  <w:style w:type="paragraph" w:styleId="TOCHeading">
    <w:name w:val="TOC Heading"/>
    <w:basedOn w:val="Heading1"/>
    <w:next w:val="Normal"/>
    <w:uiPriority w:val="39"/>
    <w:unhideWhenUsed/>
    <w:qFormat/>
    <w:rsid w:val="00B5013B"/>
    <w:pPr>
      <w:keepNext w:val="0"/>
      <w:keepLines w:val="0"/>
      <w:spacing w:before="0" w:after="160"/>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B5013B"/>
    <w:pPr>
      <w:spacing w:after="100"/>
      <w:ind w:left="220"/>
    </w:pPr>
    <w:rPr>
      <w:rFonts w:eastAsia="Times New Roman"/>
      <w:lang w:val="en-US"/>
    </w:rPr>
  </w:style>
  <w:style w:type="paragraph" w:styleId="TOC1">
    <w:name w:val="toc 1"/>
    <w:basedOn w:val="Normal"/>
    <w:next w:val="Normal"/>
    <w:autoRedefine/>
    <w:uiPriority w:val="39"/>
    <w:unhideWhenUsed/>
    <w:rsid w:val="00B5013B"/>
    <w:pPr>
      <w:spacing w:after="100"/>
    </w:pPr>
    <w:rPr>
      <w:rFonts w:eastAsia="Times New Roman"/>
      <w:lang w:val="en-US"/>
    </w:rPr>
  </w:style>
  <w:style w:type="paragraph" w:styleId="TOC3">
    <w:name w:val="toc 3"/>
    <w:basedOn w:val="Normal"/>
    <w:next w:val="Normal"/>
    <w:autoRedefine/>
    <w:uiPriority w:val="39"/>
    <w:unhideWhenUsed/>
    <w:rsid w:val="00B5013B"/>
    <w:pPr>
      <w:spacing w:after="100"/>
      <w:ind w:left="440"/>
    </w:pPr>
    <w:rPr>
      <w:rFonts w:eastAsia="Times New Roman"/>
      <w:lang w:val="en-US"/>
    </w:rPr>
  </w:style>
  <w:style w:type="character" w:styleId="UnresolvedMention">
    <w:name w:val="Unresolved Mention"/>
    <w:uiPriority w:val="99"/>
    <w:unhideWhenUsed/>
    <w:rsid w:val="00B5013B"/>
    <w:rPr>
      <w:color w:val="605E5C"/>
      <w:shd w:val="clear" w:color="auto" w:fill="E1DFDD"/>
    </w:rPr>
  </w:style>
  <w:style w:type="table" w:customStyle="1" w:styleId="TableGrid2">
    <w:name w:val="Table Grid2"/>
    <w:basedOn w:val="TableNormal"/>
    <w:next w:val="TableGrid"/>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13B"/>
    <w:pPr>
      <w:autoSpaceDE w:val="0"/>
      <w:autoSpaceDN w:val="0"/>
      <w:adjustRightInd w:val="0"/>
    </w:pPr>
    <w:rPr>
      <w:rFonts w:ascii="Times New Roman" w:hAnsi="Times New Roman"/>
      <w:color w:val="000000"/>
      <w:sz w:val="24"/>
      <w:szCs w:val="24"/>
      <w:lang w:val="en-PH"/>
    </w:rPr>
  </w:style>
  <w:style w:type="paragraph" w:styleId="NoSpacing">
    <w:name w:val="No Spacing"/>
    <w:uiPriority w:val="1"/>
    <w:qFormat/>
    <w:rsid w:val="00B5013B"/>
    <w:rPr>
      <w:sz w:val="22"/>
      <w:szCs w:val="22"/>
      <w:lang w:val="en-GB"/>
    </w:rPr>
  </w:style>
  <w:style w:type="paragraph" w:styleId="Revision">
    <w:name w:val="Revision"/>
    <w:hidden/>
    <w:uiPriority w:val="99"/>
    <w:semiHidden/>
    <w:rsid w:val="00B5013B"/>
    <w:rPr>
      <w:sz w:val="22"/>
      <w:szCs w:val="22"/>
      <w:lang w:val="en-GB"/>
    </w:rPr>
  </w:style>
  <w:style w:type="paragraph" w:styleId="PlainText">
    <w:name w:val="Plain Text"/>
    <w:basedOn w:val="Normal"/>
    <w:link w:val="PlainTextChar"/>
    <w:uiPriority w:val="99"/>
    <w:unhideWhenUsed/>
    <w:rsid w:val="00B5013B"/>
    <w:pPr>
      <w:spacing w:after="0" w:line="240" w:lineRule="auto"/>
    </w:pPr>
    <w:rPr>
      <w:kern w:val="2"/>
      <w:szCs w:val="21"/>
      <w:lang w:val="en-US"/>
    </w:rPr>
  </w:style>
  <w:style w:type="character" w:customStyle="1" w:styleId="PlainTextChar">
    <w:name w:val="Plain Text Char"/>
    <w:link w:val="PlainText"/>
    <w:uiPriority w:val="99"/>
    <w:rsid w:val="00B5013B"/>
    <w:rPr>
      <w:rFonts w:ascii="Calibri" w:hAnsi="Calibri"/>
      <w:szCs w:val="21"/>
    </w:rPr>
  </w:style>
  <w:style w:type="character" w:styleId="Mention">
    <w:name w:val="Mention"/>
    <w:uiPriority w:val="99"/>
    <w:unhideWhenUsed/>
    <w:rsid w:val="00B5013B"/>
    <w:rPr>
      <w:color w:val="2B579A"/>
      <w:shd w:val="clear" w:color="auto" w:fill="E6E6E6"/>
    </w:rPr>
  </w:style>
  <w:style w:type="character" w:customStyle="1" w:styleId="normaltextrun">
    <w:name w:val="normaltextrun"/>
    <w:basedOn w:val="DefaultParagraphFont"/>
    <w:rsid w:val="00B5013B"/>
  </w:style>
  <w:style w:type="character" w:customStyle="1" w:styleId="cf01">
    <w:name w:val="cf01"/>
    <w:rsid w:val="00B5013B"/>
    <w:rPr>
      <w:rFonts w:ascii="Segoe UI" w:hAnsi="Segoe UI" w:cs="Segoe UI" w:hint="default"/>
      <w:sz w:val="18"/>
      <w:szCs w:val="18"/>
    </w:rPr>
  </w:style>
  <w:style w:type="paragraph" w:styleId="NormalWeb">
    <w:name w:val="Normal (Web)"/>
    <w:basedOn w:val="Normal"/>
    <w:uiPriority w:val="99"/>
    <w:unhideWhenUsed/>
    <w:rsid w:val="00B501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ynqvb">
    <w:name w:val="rynqvb"/>
    <w:basedOn w:val="DefaultParagraphFont"/>
    <w:rsid w:val="00B5013B"/>
  </w:style>
  <w:style w:type="character" w:customStyle="1" w:styleId="hwtze">
    <w:name w:val="hwtze"/>
    <w:basedOn w:val="DefaultParagraphFont"/>
    <w:rsid w:val="00B5013B"/>
  </w:style>
  <w:style w:type="paragraph" w:customStyle="1" w:styleId="paragraph">
    <w:name w:val="paragraph"/>
    <w:basedOn w:val="Normal"/>
    <w:rsid w:val="00755C1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op">
    <w:name w:val="eop"/>
    <w:basedOn w:val="DefaultParagraphFont"/>
    <w:rsid w:val="00755C17"/>
  </w:style>
  <w:style w:type="paragraph" w:customStyle="1" w:styleId="pf0">
    <w:name w:val="pf0"/>
    <w:basedOn w:val="Normal"/>
    <w:rsid w:val="00AC5C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f11">
    <w:name w:val="cf11"/>
    <w:rsid w:val="00C402EA"/>
    <w:rPr>
      <w:rFonts w:ascii="Segoe UI" w:hAnsi="Segoe UI" w:cs="Segoe UI" w:hint="default"/>
      <w:sz w:val="18"/>
      <w:szCs w:val="18"/>
    </w:rPr>
  </w:style>
  <w:style w:type="character" w:customStyle="1" w:styleId="Heading20">
    <w:name w:val="Heading #2_"/>
    <w:basedOn w:val="DefaultParagraphFont"/>
    <w:link w:val="Heading21"/>
    <w:rsid w:val="00305E66"/>
    <w:rPr>
      <w:rFonts w:cs="Calibri"/>
      <w:b/>
      <w:bCs/>
    </w:rPr>
  </w:style>
  <w:style w:type="paragraph" w:customStyle="1" w:styleId="Heading21">
    <w:name w:val="Heading #2"/>
    <w:basedOn w:val="Normal"/>
    <w:link w:val="Heading20"/>
    <w:rsid w:val="00305E66"/>
    <w:pPr>
      <w:widowControl w:val="0"/>
      <w:spacing w:after="260" w:line="240" w:lineRule="auto"/>
      <w:ind w:firstLine="370"/>
      <w:outlineLvl w:val="1"/>
    </w:pPr>
    <w:rPr>
      <w:rFonts w:cs="Calibri"/>
      <w:b/>
      <w:bCs/>
      <w:sz w:val="20"/>
      <w:szCs w:val="20"/>
      <w:lang w:val="en-US"/>
    </w:rPr>
  </w:style>
  <w:style w:type="character" w:customStyle="1" w:styleId="Other">
    <w:name w:val="Other_"/>
    <w:basedOn w:val="DefaultParagraphFont"/>
    <w:link w:val="Other0"/>
    <w:rsid w:val="00D345D4"/>
    <w:rPr>
      <w:rFonts w:cs="Calibri"/>
    </w:rPr>
  </w:style>
  <w:style w:type="paragraph" w:customStyle="1" w:styleId="Other0">
    <w:name w:val="Other"/>
    <w:basedOn w:val="Normal"/>
    <w:link w:val="Other"/>
    <w:rsid w:val="00D345D4"/>
    <w:pPr>
      <w:widowControl w:val="0"/>
      <w:spacing w:after="0" w:line="240" w:lineRule="auto"/>
    </w:pPr>
    <w:rPr>
      <w:rFonts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742">
      <w:bodyDiv w:val="1"/>
      <w:marLeft w:val="0"/>
      <w:marRight w:val="0"/>
      <w:marTop w:val="0"/>
      <w:marBottom w:val="0"/>
      <w:divBdr>
        <w:top w:val="none" w:sz="0" w:space="0" w:color="auto"/>
        <w:left w:val="none" w:sz="0" w:space="0" w:color="auto"/>
        <w:bottom w:val="none" w:sz="0" w:space="0" w:color="auto"/>
        <w:right w:val="none" w:sz="0" w:space="0" w:color="auto"/>
      </w:divBdr>
      <w:divsChild>
        <w:div w:id="444270096">
          <w:marLeft w:val="0"/>
          <w:marRight w:val="0"/>
          <w:marTop w:val="0"/>
          <w:marBottom w:val="0"/>
          <w:divBdr>
            <w:top w:val="none" w:sz="0" w:space="0" w:color="auto"/>
            <w:left w:val="none" w:sz="0" w:space="0" w:color="auto"/>
            <w:bottom w:val="none" w:sz="0" w:space="0" w:color="auto"/>
            <w:right w:val="none" w:sz="0" w:space="0" w:color="auto"/>
          </w:divBdr>
        </w:div>
        <w:div w:id="778337398">
          <w:marLeft w:val="0"/>
          <w:marRight w:val="0"/>
          <w:marTop w:val="0"/>
          <w:marBottom w:val="0"/>
          <w:divBdr>
            <w:top w:val="none" w:sz="0" w:space="0" w:color="auto"/>
            <w:left w:val="none" w:sz="0" w:space="0" w:color="auto"/>
            <w:bottom w:val="none" w:sz="0" w:space="0" w:color="auto"/>
            <w:right w:val="none" w:sz="0" w:space="0" w:color="auto"/>
          </w:divBdr>
        </w:div>
        <w:div w:id="1821145630">
          <w:marLeft w:val="0"/>
          <w:marRight w:val="0"/>
          <w:marTop w:val="0"/>
          <w:marBottom w:val="0"/>
          <w:divBdr>
            <w:top w:val="none" w:sz="0" w:space="0" w:color="auto"/>
            <w:left w:val="none" w:sz="0" w:space="0" w:color="auto"/>
            <w:bottom w:val="none" w:sz="0" w:space="0" w:color="auto"/>
            <w:right w:val="none" w:sz="0" w:space="0" w:color="auto"/>
          </w:divBdr>
        </w:div>
        <w:div w:id="1883977770">
          <w:marLeft w:val="0"/>
          <w:marRight w:val="0"/>
          <w:marTop w:val="0"/>
          <w:marBottom w:val="0"/>
          <w:divBdr>
            <w:top w:val="none" w:sz="0" w:space="0" w:color="auto"/>
            <w:left w:val="none" w:sz="0" w:space="0" w:color="auto"/>
            <w:bottom w:val="none" w:sz="0" w:space="0" w:color="auto"/>
            <w:right w:val="none" w:sz="0" w:space="0" w:color="auto"/>
          </w:divBdr>
        </w:div>
        <w:div w:id="1143624695">
          <w:marLeft w:val="0"/>
          <w:marRight w:val="0"/>
          <w:marTop w:val="0"/>
          <w:marBottom w:val="0"/>
          <w:divBdr>
            <w:top w:val="none" w:sz="0" w:space="0" w:color="auto"/>
            <w:left w:val="none" w:sz="0" w:space="0" w:color="auto"/>
            <w:bottom w:val="none" w:sz="0" w:space="0" w:color="auto"/>
            <w:right w:val="none" w:sz="0" w:space="0" w:color="auto"/>
          </w:divBdr>
        </w:div>
        <w:div w:id="1011029709">
          <w:marLeft w:val="0"/>
          <w:marRight w:val="0"/>
          <w:marTop w:val="0"/>
          <w:marBottom w:val="0"/>
          <w:divBdr>
            <w:top w:val="none" w:sz="0" w:space="0" w:color="auto"/>
            <w:left w:val="none" w:sz="0" w:space="0" w:color="auto"/>
            <w:bottom w:val="none" w:sz="0" w:space="0" w:color="auto"/>
            <w:right w:val="none" w:sz="0" w:space="0" w:color="auto"/>
          </w:divBdr>
        </w:div>
        <w:div w:id="1322853855">
          <w:marLeft w:val="0"/>
          <w:marRight w:val="0"/>
          <w:marTop w:val="0"/>
          <w:marBottom w:val="0"/>
          <w:divBdr>
            <w:top w:val="none" w:sz="0" w:space="0" w:color="auto"/>
            <w:left w:val="none" w:sz="0" w:space="0" w:color="auto"/>
            <w:bottom w:val="none" w:sz="0" w:space="0" w:color="auto"/>
            <w:right w:val="none" w:sz="0" w:space="0" w:color="auto"/>
          </w:divBdr>
        </w:div>
      </w:divsChild>
    </w:div>
    <w:div w:id="61610752">
      <w:bodyDiv w:val="1"/>
      <w:marLeft w:val="0"/>
      <w:marRight w:val="0"/>
      <w:marTop w:val="0"/>
      <w:marBottom w:val="0"/>
      <w:divBdr>
        <w:top w:val="none" w:sz="0" w:space="0" w:color="auto"/>
        <w:left w:val="none" w:sz="0" w:space="0" w:color="auto"/>
        <w:bottom w:val="none" w:sz="0" w:space="0" w:color="auto"/>
        <w:right w:val="none" w:sz="0" w:space="0" w:color="auto"/>
      </w:divBdr>
      <w:divsChild>
        <w:div w:id="1822502953">
          <w:marLeft w:val="0"/>
          <w:marRight w:val="0"/>
          <w:marTop w:val="0"/>
          <w:marBottom w:val="0"/>
          <w:divBdr>
            <w:top w:val="none" w:sz="0" w:space="0" w:color="auto"/>
            <w:left w:val="none" w:sz="0" w:space="0" w:color="auto"/>
            <w:bottom w:val="none" w:sz="0" w:space="0" w:color="auto"/>
            <w:right w:val="none" w:sz="0" w:space="0" w:color="auto"/>
          </w:divBdr>
          <w:divsChild>
            <w:div w:id="1789422866">
              <w:marLeft w:val="0"/>
              <w:marRight w:val="0"/>
              <w:marTop w:val="0"/>
              <w:marBottom w:val="300"/>
              <w:divBdr>
                <w:top w:val="none" w:sz="0" w:space="0" w:color="auto"/>
                <w:left w:val="none" w:sz="0" w:space="0" w:color="auto"/>
                <w:bottom w:val="none" w:sz="0" w:space="0" w:color="auto"/>
                <w:right w:val="none" w:sz="0" w:space="0" w:color="auto"/>
              </w:divBdr>
              <w:divsChild>
                <w:div w:id="1079596873">
                  <w:marLeft w:val="0"/>
                  <w:marRight w:val="0"/>
                  <w:marTop w:val="0"/>
                  <w:marBottom w:val="0"/>
                  <w:divBdr>
                    <w:top w:val="none" w:sz="0" w:space="0" w:color="auto"/>
                    <w:left w:val="none" w:sz="0" w:space="0" w:color="auto"/>
                    <w:bottom w:val="none" w:sz="0" w:space="0" w:color="auto"/>
                    <w:right w:val="none" w:sz="0" w:space="0" w:color="auto"/>
                  </w:divBdr>
                </w:div>
                <w:div w:id="268902775">
                  <w:marLeft w:val="2400"/>
                  <w:marRight w:val="0"/>
                  <w:marTop w:val="0"/>
                  <w:marBottom w:val="0"/>
                  <w:divBdr>
                    <w:top w:val="none" w:sz="0" w:space="0" w:color="auto"/>
                    <w:left w:val="none" w:sz="0" w:space="0" w:color="auto"/>
                    <w:bottom w:val="none" w:sz="0" w:space="0" w:color="auto"/>
                    <w:right w:val="none" w:sz="0" w:space="0" w:color="auto"/>
                  </w:divBdr>
                  <w:divsChild>
                    <w:div w:id="9131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068">
      <w:bodyDiv w:val="1"/>
      <w:marLeft w:val="0"/>
      <w:marRight w:val="0"/>
      <w:marTop w:val="0"/>
      <w:marBottom w:val="0"/>
      <w:divBdr>
        <w:top w:val="none" w:sz="0" w:space="0" w:color="auto"/>
        <w:left w:val="none" w:sz="0" w:space="0" w:color="auto"/>
        <w:bottom w:val="none" w:sz="0" w:space="0" w:color="auto"/>
        <w:right w:val="none" w:sz="0" w:space="0" w:color="auto"/>
      </w:divBdr>
      <w:divsChild>
        <w:div w:id="1359700162">
          <w:marLeft w:val="0"/>
          <w:marRight w:val="0"/>
          <w:marTop w:val="0"/>
          <w:marBottom w:val="0"/>
          <w:divBdr>
            <w:top w:val="none" w:sz="0" w:space="0" w:color="auto"/>
            <w:left w:val="none" w:sz="0" w:space="0" w:color="auto"/>
            <w:bottom w:val="none" w:sz="0" w:space="0" w:color="auto"/>
            <w:right w:val="none" w:sz="0" w:space="0" w:color="auto"/>
          </w:divBdr>
        </w:div>
        <w:div w:id="229385103">
          <w:marLeft w:val="0"/>
          <w:marRight w:val="0"/>
          <w:marTop w:val="0"/>
          <w:marBottom w:val="0"/>
          <w:divBdr>
            <w:top w:val="none" w:sz="0" w:space="0" w:color="auto"/>
            <w:left w:val="none" w:sz="0" w:space="0" w:color="auto"/>
            <w:bottom w:val="none" w:sz="0" w:space="0" w:color="auto"/>
            <w:right w:val="none" w:sz="0" w:space="0" w:color="auto"/>
          </w:divBdr>
        </w:div>
        <w:div w:id="732699769">
          <w:marLeft w:val="0"/>
          <w:marRight w:val="0"/>
          <w:marTop w:val="0"/>
          <w:marBottom w:val="0"/>
          <w:divBdr>
            <w:top w:val="none" w:sz="0" w:space="0" w:color="auto"/>
            <w:left w:val="none" w:sz="0" w:space="0" w:color="auto"/>
            <w:bottom w:val="none" w:sz="0" w:space="0" w:color="auto"/>
            <w:right w:val="none" w:sz="0" w:space="0" w:color="auto"/>
          </w:divBdr>
        </w:div>
        <w:div w:id="1318000624">
          <w:marLeft w:val="0"/>
          <w:marRight w:val="0"/>
          <w:marTop w:val="0"/>
          <w:marBottom w:val="0"/>
          <w:divBdr>
            <w:top w:val="none" w:sz="0" w:space="0" w:color="auto"/>
            <w:left w:val="none" w:sz="0" w:space="0" w:color="auto"/>
            <w:bottom w:val="none" w:sz="0" w:space="0" w:color="auto"/>
            <w:right w:val="none" w:sz="0" w:space="0" w:color="auto"/>
          </w:divBdr>
        </w:div>
        <w:div w:id="1440448447">
          <w:marLeft w:val="0"/>
          <w:marRight w:val="0"/>
          <w:marTop w:val="0"/>
          <w:marBottom w:val="0"/>
          <w:divBdr>
            <w:top w:val="none" w:sz="0" w:space="0" w:color="auto"/>
            <w:left w:val="none" w:sz="0" w:space="0" w:color="auto"/>
            <w:bottom w:val="none" w:sz="0" w:space="0" w:color="auto"/>
            <w:right w:val="none" w:sz="0" w:space="0" w:color="auto"/>
          </w:divBdr>
        </w:div>
        <w:div w:id="1915159748">
          <w:marLeft w:val="0"/>
          <w:marRight w:val="0"/>
          <w:marTop w:val="0"/>
          <w:marBottom w:val="0"/>
          <w:divBdr>
            <w:top w:val="none" w:sz="0" w:space="0" w:color="auto"/>
            <w:left w:val="none" w:sz="0" w:space="0" w:color="auto"/>
            <w:bottom w:val="none" w:sz="0" w:space="0" w:color="auto"/>
            <w:right w:val="none" w:sz="0" w:space="0" w:color="auto"/>
          </w:divBdr>
        </w:div>
        <w:div w:id="1853570590">
          <w:marLeft w:val="0"/>
          <w:marRight w:val="0"/>
          <w:marTop w:val="0"/>
          <w:marBottom w:val="0"/>
          <w:divBdr>
            <w:top w:val="none" w:sz="0" w:space="0" w:color="auto"/>
            <w:left w:val="none" w:sz="0" w:space="0" w:color="auto"/>
            <w:bottom w:val="none" w:sz="0" w:space="0" w:color="auto"/>
            <w:right w:val="none" w:sz="0" w:space="0" w:color="auto"/>
          </w:divBdr>
        </w:div>
        <w:div w:id="663708667">
          <w:marLeft w:val="0"/>
          <w:marRight w:val="0"/>
          <w:marTop w:val="0"/>
          <w:marBottom w:val="0"/>
          <w:divBdr>
            <w:top w:val="none" w:sz="0" w:space="0" w:color="auto"/>
            <w:left w:val="none" w:sz="0" w:space="0" w:color="auto"/>
            <w:bottom w:val="none" w:sz="0" w:space="0" w:color="auto"/>
            <w:right w:val="none" w:sz="0" w:space="0" w:color="auto"/>
          </w:divBdr>
        </w:div>
        <w:div w:id="931006898">
          <w:marLeft w:val="0"/>
          <w:marRight w:val="0"/>
          <w:marTop w:val="0"/>
          <w:marBottom w:val="0"/>
          <w:divBdr>
            <w:top w:val="none" w:sz="0" w:space="0" w:color="auto"/>
            <w:left w:val="none" w:sz="0" w:space="0" w:color="auto"/>
            <w:bottom w:val="none" w:sz="0" w:space="0" w:color="auto"/>
            <w:right w:val="none" w:sz="0" w:space="0" w:color="auto"/>
          </w:divBdr>
        </w:div>
      </w:divsChild>
    </w:div>
    <w:div w:id="110366597">
      <w:bodyDiv w:val="1"/>
      <w:marLeft w:val="0"/>
      <w:marRight w:val="0"/>
      <w:marTop w:val="0"/>
      <w:marBottom w:val="0"/>
      <w:divBdr>
        <w:top w:val="none" w:sz="0" w:space="0" w:color="auto"/>
        <w:left w:val="none" w:sz="0" w:space="0" w:color="auto"/>
        <w:bottom w:val="none" w:sz="0" w:space="0" w:color="auto"/>
        <w:right w:val="none" w:sz="0" w:space="0" w:color="auto"/>
      </w:divBdr>
      <w:divsChild>
        <w:div w:id="410389118">
          <w:marLeft w:val="0"/>
          <w:marRight w:val="0"/>
          <w:marTop w:val="0"/>
          <w:marBottom w:val="0"/>
          <w:divBdr>
            <w:top w:val="none" w:sz="0" w:space="0" w:color="auto"/>
            <w:left w:val="none" w:sz="0" w:space="0" w:color="auto"/>
            <w:bottom w:val="none" w:sz="0" w:space="0" w:color="auto"/>
            <w:right w:val="none" w:sz="0" w:space="0" w:color="auto"/>
          </w:divBdr>
          <w:divsChild>
            <w:div w:id="1365978009">
              <w:marLeft w:val="0"/>
              <w:marRight w:val="0"/>
              <w:marTop w:val="0"/>
              <w:marBottom w:val="0"/>
              <w:divBdr>
                <w:top w:val="none" w:sz="0" w:space="0" w:color="auto"/>
                <w:left w:val="none" w:sz="0" w:space="0" w:color="auto"/>
                <w:bottom w:val="none" w:sz="0" w:space="0" w:color="auto"/>
                <w:right w:val="none" w:sz="0" w:space="0" w:color="auto"/>
              </w:divBdr>
              <w:divsChild>
                <w:div w:id="1362047335">
                  <w:marLeft w:val="0"/>
                  <w:marRight w:val="0"/>
                  <w:marTop w:val="0"/>
                  <w:marBottom w:val="0"/>
                  <w:divBdr>
                    <w:top w:val="none" w:sz="0" w:space="0" w:color="auto"/>
                    <w:left w:val="none" w:sz="0" w:space="0" w:color="auto"/>
                    <w:bottom w:val="none" w:sz="0" w:space="0" w:color="auto"/>
                    <w:right w:val="none" w:sz="0" w:space="0" w:color="auto"/>
                  </w:divBdr>
                  <w:divsChild>
                    <w:div w:id="1564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1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2863">
      <w:bodyDiv w:val="1"/>
      <w:marLeft w:val="0"/>
      <w:marRight w:val="0"/>
      <w:marTop w:val="0"/>
      <w:marBottom w:val="0"/>
      <w:divBdr>
        <w:top w:val="none" w:sz="0" w:space="0" w:color="auto"/>
        <w:left w:val="none" w:sz="0" w:space="0" w:color="auto"/>
        <w:bottom w:val="none" w:sz="0" w:space="0" w:color="auto"/>
        <w:right w:val="none" w:sz="0" w:space="0" w:color="auto"/>
      </w:divBdr>
    </w:div>
    <w:div w:id="224223422">
      <w:bodyDiv w:val="1"/>
      <w:marLeft w:val="0"/>
      <w:marRight w:val="0"/>
      <w:marTop w:val="0"/>
      <w:marBottom w:val="0"/>
      <w:divBdr>
        <w:top w:val="none" w:sz="0" w:space="0" w:color="auto"/>
        <w:left w:val="none" w:sz="0" w:space="0" w:color="auto"/>
        <w:bottom w:val="none" w:sz="0" w:space="0" w:color="auto"/>
        <w:right w:val="none" w:sz="0" w:space="0" w:color="auto"/>
      </w:divBdr>
      <w:divsChild>
        <w:div w:id="255868473">
          <w:marLeft w:val="0"/>
          <w:marRight w:val="0"/>
          <w:marTop w:val="0"/>
          <w:marBottom w:val="0"/>
          <w:divBdr>
            <w:top w:val="none" w:sz="0" w:space="0" w:color="auto"/>
            <w:left w:val="none" w:sz="0" w:space="0" w:color="auto"/>
            <w:bottom w:val="none" w:sz="0" w:space="0" w:color="auto"/>
            <w:right w:val="none" w:sz="0" w:space="0" w:color="auto"/>
          </w:divBdr>
        </w:div>
        <w:div w:id="695737562">
          <w:marLeft w:val="0"/>
          <w:marRight w:val="0"/>
          <w:marTop w:val="0"/>
          <w:marBottom w:val="0"/>
          <w:divBdr>
            <w:top w:val="none" w:sz="0" w:space="0" w:color="auto"/>
            <w:left w:val="none" w:sz="0" w:space="0" w:color="auto"/>
            <w:bottom w:val="none" w:sz="0" w:space="0" w:color="auto"/>
            <w:right w:val="none" w:sz="0" w:space="0" w:color="auto"/>
          </w:divBdr>
        </w:div>
        <w:div w:id="2030640619">
          <w:marLeft w:val="0"/>
          <w:marRight w:val="0"/>
          <w:marTop w:val="0"/>
          <w:marBottom w:val="0"/>
          <w:divBdr>
            <w:top w:val="none" w:sz="0" w:space="0" w:color="auto"/>
            <w:left w:val="none" w:sz="0" w:space="0" w:color="auto"/>
            <w:bottom w:val="none" w:sz="0" w:space="0" w:color="auto"/>
            <w:right w:val="none" w:sz="0" w:space="0" w:color="auto"/>
          </w:divBdr>
        </w:div>
        <w:div w:id="1431850239">
          <w:marLeft w:val="0"/>
          <w:marRight w:val="0"/>
          <w:marTop w:val="0"/>
          <w:marBottom w:val="0"/>
          <w:divBdr>
            <w:top w:val="none" w:sz="0" w:space="0" w:color="auto"/>
            <w:left w:val="none" w:sz="0" w:space="0" w:color="auto"/>
            <w:bottom w:val="none" w:sz="0" w:space="0" w:color="auto"/>
            <w:right w:val="none" w:sz="0" w:space="0" w:color="auto"/>
          </w:divBdr>
        </w:div>
        <w:div w:id="1697274664">
          <w:marLeft w:val="0"/>
          <w:marRight w:val="0"/>
          <w:marTop w:val="0"/>
          <w:marBottom w:val="0"/>
          <w:divBdr>
            <w:top w:val="none" w:sz="0" w:space="0" w:color="auto"/>
            <w:left w:val="none" w:sz="0" w:space="0" w:color="auto"/>
            <w:bottom w:val="none" w:sz="0" w:space="0" w:color="auto"/>
            <w:right w:val="none" w:sz="0" w:space="0" w:color="auto"/>
          </w:divBdr>
        </w:div>
        <w:div w:id="958881551">
          <w:marLeft w:val="0"/>
          <w:marRight w:val="0"/>
          <w:marTop w:val="0"/>
          <w:marBottom w:val="0"/>
          <w:divBdr>
            <w:top w:val="none" w:sz="0" w:space="0" w:color="auto"/>
            <w:left w:val="none" w:sz="0" w:space="0" w:color="auto"/>
            <w:bottom w:val="none" w:sz="0" w:space="0" w:color="auto"/>
            <w:right w:val="none" w:sz="0" w:space="0" w:color="auto"/>
          </w:divBdr>
        </w:div>
        <w:div w:id="1551501895">
          <w:marLeft w:val="0"/>
          <w:marRight w:val="0"/>
          <w:marTop w:val="0"/>
          <w:marBottom w:val="0"/>
          <w:divBdr>
            <w:top w:val="none" w:sz="0" w:space="0" w:color="auto"/>
            <w:left w:val="none" w:sz="0" w:space="0" w:color="auto"/>
            <w:bottom w:val="none" w:sz="0" w:space="0" w:color="auto"/>
            <w:right w:val="none" w:sz="0" w:space="0" w:color="auto"/>
          </w:divBdr>
        </w:div>
        <w:div w:id="1253666505">
          <w:marLeft w:val="0"/>
          <w:marRight w:val="0"/>
          <w:marTop w:val="0"/>
          <w:marBottom w:val="0"/>
          <w:divBdr>
            <w:top w:val="none" w:sz="0" w:space="0" w:color="auto"/>
            <w:left w:val="none" w:sz="0" w:space="0" w:color="auto"/>
            <w:bottom w:val="none" w:sz="0" w:space="0" w:color="auto"/>
            <w:right w:val="none" w:sz="0" w:space="0" w:color="auto"/>
          </w:divBdr>
        </w:div>
        <w:div w:id="1051728875">
          <w:marLeft w:val="0"/>
          <w:marRight w:val="0"/>
          <w:marTop w:val="0"/>
          <w:marBottom w:val="0"/>
          <w:divBdr>
            <w:top w:val="none" w:sz="0" w:space="0" w:color="auto"/>
            <w:left w:val="none" w:sz="0" w:space="0" w:color="auto"/>
            <w:bottom w:val="none" w:sz="0" w:space="0" w:color="auto"/>
            <w:right w:val="none" w:sz="0" w:space="0" w:color="auto"/>
          </w:divBdr>
        </w:div>
      </w:divsChild>
    </w:div>
    <w:div w:id="233275114">
      <w:bodyDiv w:val="1"/>
      <w:marLeft w:val="0"/>
      <w:marRight w:val="0"/>
      <w:marTop w:val="0"/>
      <w:marBottom w:val="0"/>
      <w:divBdr>
        <w:top w:val="none" w:sz="0" w:space="0" w:color="auto"/>
        <w:left w:val="none" w:sz="0" w:space="0" w:color="auto"/>
        <w:bottom w:val="none" w:sz="0" w:space="0" w:color="auto"/>
        <w:right w:val="none" w:sz="0" w:space="0" w:color="auto"/>
      </w:divBdr>
    </w:div>
    <w:div w:id="238951057">
      <w:bodyDiv w:val="1"/>
      <w:marLeft w:val="0"/>
      <w:marRight w:val="0"/>
      <w:marTop w:val="0"/>
      <w:marBottom w:val="0"/>
      <w:divBdr>
        <w:top w:val="none" w:sz="0" w:space="0" w:color="auto"/>
        <w:left w:val="none" w:sz="0" w:space="0" w:color="auto"/>
        <w:bottom w:val="none" w:sz="0" w:space="0" w:color="auto"/>
        <w:right w:val="none" w:sz="0" w:space="0" w:color="auto"/>
      </w:divBdr>
    </w:div>
    <w:div w:id="243415734">
      <w:bodyDiv w:val="1"/>
      <w:marLeft w:val="0"/>
      <w:marRight w:val="0"/>
      <w:marTop w:val="0"/>
      <w:marBottom w:val="0"/>
      <w:divBdr>
        <w:top w:val="none" w:sz="0" w:space="0" w:color="auto"/>
        <w:left w:val="none" w:sz="0" w:space="0" w:color="auto"/>
        <w:bottom w:val="none" w:sz="0" w:space="0" w:color="auto"/>
        <w:right w:val="none" w:sz="0" w:space="0" w:color="auto"/>
      </w:divBdr>
    </w:div>
    <w:div w:id="253058328">
      <w:bodyDiv w:val="1"/>
      <w:marLeft w:val="0"/>
      <w:marRight w:val="0"/>
      <w:marTop w:val="0"/>
      <w:marBottom w:val="0"/>
      <w:divBdr>
        <w:top w:val="none" w:sz="0" w:space="0" w:color="auto"/>
        <w:left w:val="none" w:sz="0" w:space="0" w:color="auto"/>
        <w:bottom w:val="none" w:sz="0" w:space="0" w:color="auto"/>
        <w:right w:val="none" w:sz="0" w:space="0" w:color="auto"/>
      </w:divBdr>
    </w:div>
    <w:div w:id="292365901">
      <w:bodyDiv w:val="1"/>
      <w:marLeft w:val="0"/>
      <w:marRight w:val="0"/>
      <w:marTop w:val="0"/>
      <w:marBottom w:val="0"/>
      <w:divBdr>
        <w:top w:val="none" w:sz="0" w:space="0" w:color="auto"/>
        <w:left w:val="none" w:sz="0" w:space="0" w:color="auto"/>
        <w:bottom w:val="none" w:sz="0" w:space="0" w:color="auto"/>
        <w:right w:val="none" w:sz="0" w:space="0" w:color="auto"/>
      </w:divBdr>
      <w:divsChild>
        <w:div w:id="1878423547">
          <w:marLeft w:val="0"/>
          <w:marRight w:val="0"/>
          <w:marTop w:val="0"/>
          <w:marBottom w:val="0"/>
          <w:divBdr>
            <w:top w:val="none" w:sz="0" w:space="0" w:color="auto"/>
            <w:left w:val="none" w:sz="0" w:space="0" w:color="auto"/>
            <w:bottom w:val="none" w:sz="0" w:space="0" w:color="auto"/>
            <w:right w:val="none" w:sz="0" w:space="0" w:color="auto"/>
          </w:divBdr>
          <w:divsChild>
            <w:div w:id="983196158">
              <w:marLeft w:val="0"/>
              <w:marRight w:val="0"/>
              <w:marTop w:val="0"/>
              <w:marBottom w:val="0"/>
              <w:divBdr>
                <w:top w:val="none" w:sz="0" w:space="0" w:color="auto"/>
                <w:left w:val="none" w:sz="0" w:space="0" w:color="auto"/>
                <w:bottom w:val="none" w:sz="0" w:space="0" w:color="auto"/>
                <w:right w:val="none" w:sz="0" w:space="0" w:color="auto"/>
              </w:divBdr>
              <w:divsChild>
                <w:div w:id="1663969431">
                  <w:marLeft w:val="0"/>
                  <w:marRight w:val="0"/>
                  <w:marTop w:val="0"/>
                  <w:marBottom w:val="0"/>
                  <w:divBdr>
                    <w:top w:val="none" w:sz="0" w:space="0" w:color="auto"/>
                    <w:left w:val="none" w:sz="0" w:space="0" w:color="auto"/>
                    <w:bottom w:val="none" w:sz="0" w:space="0" w:color="auto"/>
                    <w:right w:val="none" w:sz="0" w:space="0" w:color="auto"/>
                  </w:divBdr>
                  <w:divsChild>
                    <w:div w:id="1851331087">
                      <w:marLeft w:val="0"/>
                      <w:marRight w:val="0"/>
                      <w:marTop w:val="0"/>
                      <w:marBottom w:val="0"/>
                      <w:divBdr>
                        <w:top w:val="none" w:sz="0" w:space="0" w:color="auto"/>
                        <w:left w:val="none" w:sz="0" w:space="0" w:color="auto"/>
                        <w:bottom w:val="none" w:sz="0" w:space="0" w:color="auto"/>
                        <w:right w:val="none" w:sz="0" w:space="0" w:color="auto"/>
                      </w:divBdr>
                      <w:divsChild>
                        <w:div w:id="870845060">
                          <w:marLeft w:val="0"/>
                          <w:marRight w:val="0"/>
                          <w:marTop w:val="0"/>
                          <w:marBottom w:val="0"/>
                          <w:divBdr>
                            <w:top w:val="none" w:sz="0" w:space="0" w:color="auto"/>
                            <w:left w:val="none" w:sz="0" w:space="0" w:color="auto"/>
                            <w:bottom w:val="none" w:sz="0" w:space="0" w:color="auto"/>
                            <w:right w:val="none" w:sz="0" w:space="0" w:color="auto"/>
                          </w:divBdr>
                          <w:divsChild>
                            <w:div w:id="280768683">
                              <w:marLeft w:val="0"/>
                              <w:marRight w:val="0"/>
                              <w:marTop w:val="0"/>
                              <w:marBottom w:val="0"/>
                              <w:divBdr>
                                <w:top w:val="none" w:sz="0" w:space="0" w:color="auto"/>
                                <w:left w:val="none" w:sz="0" w:space="0" w:color="auto"/>
                                <w:bottom w:val="none" w:sz="0" w:space="0" w:color="auto"/>
                                <w:right w:val="none" w:sz="0" w:space="0" w:color="auto"/>
                              </w:divBdr>
                              <w:divsChild>
                                <w:div w:id="2857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8623">
      <w:bodyDiv w:val="1"/>
      <w:marLeft w:val="0"/>
      <w:marRight w:val="0"/>
      <w:marTop w:val="0"/>
      <w:marBottom w:val="0"/>
      <w:divBdr>
        <w:top w:val="none" w:sz="0" w:space="0" w:color="auto"/>
        <w:left w:val="none" w:sz="0" w:space="0" w:color="auto"/>
        <w:bottom w:val="none" w:sz="0" w:space="0" w:color="auto"/>
        <w:right w:val="none" w:sz="0" w:space="0" w:color="auto"/>
      </w:divBdr>
    </w:div>
    <w:div w:id="367338567">
      <w:bodyDiv w:val="1"/>
      <w:marLeft w:val="0"/>
      <w:marRight w:val="0"/>
      <w:marTop w:val="0"/>
      <w:marBottom w:val="0"/>
      <w:divBdr>
        <w:top w:val="none" w:sz="0" w:space="0" w:color="auto"/>
        <w:left w:val="none" w:sz="0" w:space="0" w:color="auto"/>
        <w:bottom w:val="none" w:sz="0" w:space="0" w:color="auto"/>
        <w:right w:val="none" w:sz="0" w:space="0" w:color="auto"/>
      </w:divBdr>
      <w:divsChild>
        <w:div w:id="2081904235">
          <w:marLeft w:val="0"/>
          <w:marRight w:val="0"/>
          <w:marTop w:val="0"/>
          <w:marBottom w:val="0"/>
          <w:divBdr>
            <w:top w:val="none" w:sz="0" w:space="0" w:color="auto"/>
            <w:left w:val="none" w:sz="0" w:space="0" w:color="auto"/>
            <w:bottom w:val="none" w:sz="0" w:space="0" w:color="auto"/>
            <w:right w:val="none" w:sz="0" w:space="0" w:color="auto"/>
          </w:divBdr>
        </w:div>
        <w:div w:id="1742169352">
          <w:marLeft w:val="2400"/>
          <w:marRight w:val="0"/>
          <w:marTop w:val="0"/>
          <w:marBottom w:val="0"/>
          <w:divBdr>
            <w:top w:val="none" w:sz="0" w:space="0" w:color="auto"/>
            <w:left w:val="none" w:sz="0" w:space="0" w:color="auto"/>
            <w:bottom w:val="none" w:sz="0" w:space="0" w:color="auto"/>
            <w:right w:val="none" w:sz="0" w:space="0" w:color="auto"/>
          </w:divBdr>
          <w:divsChild>
            <w:div w:id="18307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8075">
      <w:bodyDiv w:val="1"/>
      <w:marLeft w:val="0"/>
      <w:marRight w:val="0"/>
      <w:marTop w:val="0"/>
      <w:marBottom w:val="0"/>
      <w:divBdr>
        <w:top w:val="none" w:sz="0" w:space="0" w:color="auto"/>
        <w:left w:val="none" w:sz="0" w:space="0" w:color="auto"/>
        <w:bottom w:val="none" w:sz="0" w:space="0" w:color="auto"/>
        <w:right w:val="none" w:sz="0" w:space="0" w:color="auto"/>
      </w:divBdr>
    </w:div>
    <w:div w:id="380373359">
      <w:bodyDiv w:val="1"/>
      <w:marLeft w:val="0"/>
      <w:marRight w:val="0"/>
      <w:marTop w:val="0"/>
      <w:marBottom w:val="0"/>
      <w:divBdr>
        <w:top w:val="none" w:sz="0" w:space="0" w:color="auto"/>
        <w:left w:val="none" w:sz="0" w:space="0" w:color="auto"/>
        <w:bottom w:val="none" w:sz="0" w:space="0" w:color="auto"/>
        <w:right w:val="none" w:sz="0" w:space="0" w:color="auto"/>
      </w:divBdr>
    </w:div>
    <w:div w:id="413165859">
      <w:bodyDiv w:val="1"/>
      <w:marLeft w:val="0"/>
      <w:marRight w:val="0"/>
      <w:marTop w:val="0"/>
      <w:marBottom w:val="0"/>
      <w:divBdr>
        <w:top w:val="none" w:sz="0" w:space="0" w:color="auto"/>
        <w:left w:val="none" w:sz="0" w:space="0" w:color="auto"/>
        <w:bottom w:val="none" w:sz="0" w:space="0" w:color="auto"/>
        <w:right w:val="none" w:sz="0" w:space="0" w:color="auto"/>
      </w:divBdr>
    </w:div>
    <w:div w:id="414058077">
      <w:bodyDiv w:val="1"/>
      <w:marLeft w:val="0"/>
      <w:marRight w:val="0"/>
      <w:marTop w:val="0"/>
      <w:marBottom w:val="0"/>
      <w:divBdr>
        <w:top w:val="none" w:sz="0" w:space="0" w:color="auto"/>
        <w:left w:val="none" w:sz="0" w:space="0" w:color="auto"/>
        <w:bottom w:val="none" w:sz="0" w:space="0" w:color="auto"/>
        <w:right w:val="none" w:sz="0" w:space="0" w:color="auto"/>
      </w:divBdr>
    </w:div>
    <w:div w:id="424422864">
      <w:bodyDiv w:val="1"/>
      <w:marLeft w:val="0"/>
      <w:marRight w:val="0"/>
      <w:marTop w:val="0"/>
      <w:marBottom w:val="0"/>
      <w:divBdr>
        <w:top w:val="none" w:sz="0" w:space="0" w:color="auto"/>
        <w:left w:val="none" w:sz="0" w:space="0" w:color="auto"/>
        <w:bottom w:val="none" w:sz="0" w:space="0" w:color="auto"/>
        <w:right w:val="none" w:sz="0" w:space="0" w:color="auto"/>
      </w:divBdr>
      <w:divsChild>
        <w:div w:id="89592067">
          <w:marLeft w:val="0"/>
          <w:marRight w:val="0"/>
          <w:marTop w:val="0"/>
          <w:marBottom w:val="0"/>
          <w:divBdr>
            <w:top w:val="none" w:sz="0" w:space="0" w:color="auto"/>
            <w:left w:val="none" w:sz="0" w:space="0" w:color="auto"/>
            <w:bottom w:val="none" w:sz="0" w:space="0" w:color="auto"/>
            <w:right w:val="none" w:sz="0" w:space="0" w:color="auto"/>
          </w:divBdr>
        </w:div>
        <w:div w:id="993726474">
          <w:marLeft w:val="0"/>
          <w:marRight w:val="0"/>
          <w:marTop w:val="0"/>
          <w:marBottom w:val="0"/>
          <w:divBdr>
            <w:top w:val="none" w:sz="0" w:space="0" w:color="auto"/>
            <w:left w:val="none" w:sz="0" w:space="0" w:color="auto"/>
            <w:bottom w:val="none" w:sz="0" w:space="0" w:color="auto"/>
            <w:right w:val="none" w:sz="0" w:space="0" w:color="auto"/>
          </w:divBdr>
        </w:div>
        <w:div w:id="1272085534">
          <w:marLeft w:val="0"/>
          <w:marRight w:val="0"/>
          <w:marTop w:val="0"/>
          <w:marBottom w:val="0"/>
          <w:divBdr>
            <w:top w:val="none" w:sz="0" w:space="0" w:color="auto"/>
            <w:left w:val="none" w:sz="0" w:space="0" w:color="auto"/>
            <w:bottom w:val="none" w:sz="0" w:space="0" w:color="auto"/>
            <w:right w:val="none" w:sz="0" w:space="0" w:color="auto"/>
          </w:divBdr>
        </w:div>
        <w:div w:id="1246257761">
          <w:marLeft w:val="0"/>
          <w:marRight w:val="0"/>
          <w:marTop w:val="0"/>
          <w:marBottom w:val="0"/>
          <w:divBdr>
            <w:top w:val="none" w:sz="0" w:space="0" w:color="auto"/>
            <w:left w:val="none" w:sz="0" w:space="0" w:color="auto"/>
            <w:bottom w:val="none" w:sz="0" w:space="0" w:color="auto"/>
            <w:right w:val="none" w:sz="0" w:space="0" w:color="auto"/>
          </w:divBdr>
        </w:div>
        <w:div w:id="905338470">
          <w:marLeft w:val="0"/>
          <w:marRight w:val="0"/>
          <w:marTop w:val="0"/>
          <w:marBottom w:val="0"/>
          <w:divBdr>
            <w:top w:val="none" w:sz="0" w:space="0" w:color="auto"/>
            <w:left w:val="none" w:sz="0" w:space="0" w:color="auto"/>
            <w:bottom w:val="none" w:sz="0" w:space="0" w:color="auto"/>
            <w:right w:val="none" w:sz="0" w:space="0" w:color="auto"/>
          </w:divBdr>
        </w:div>
      </w:divsChild>
    </w:div>
    <w:div w:id="435255628">
      <w:bodyDiv w:val="1"/>
      <w:marLeft w:val="0"/>
      <w:marRight w:val="0"/>
      <w:marTop w:val="0"/>
      <w:marBottom w:val="0"/>
      <w:divBdr>
        <w:top w:val="none" w:sz="0" w:space="0" w:color="auto"/>
        <w:left w:val="none" w:sz="0" w:space="0" w:color="auto"/>
        <w:bottom w:val="none" w:sz="0" w:space="0" w:color="auto"/>
        <w:right w:val="none" w:sz="0" w:space="0" w:color="auto"/>
      </w:divBdr>
    </w:div>
    <w:div w:id="438917559">
      <w:bodyDiv w:val="1"/>
      <w:marLeft w:val="0"/>
      <w:marRight w:val="0"/>
      <w:marTop w:val="0"/>
      <w:marBottom w:val="0"/>
      <w:divBdr>
        <w:top w:val="none" w:sz="0" w:space="0" w:color="auto"/>
        <w:left w:val="none" w:sz="0" w:space="0" w:color="auto"/>
        <w:bottom w:val="none" w:sz="0" w:space="0" w:color="auto"/>
        <w:right w:val="none" w:sz="0" w:space="0" w:color="auto"/>
      </w:divBdr>
      <w:divsChild>
        <w:div w:id="1420952402">
          <w:marLeft w:val="0"/>
          <w:marRight w:val="0"/>
          <w:marTop w:val="0"/>
          <w:marBottom w:val="0"/>
          <w:divBdr>
            <w:top w:val="none" w:sz="0" w:space="0" w:color="auto"/>
            <w:left w:val="none" w:sz="0" w:space="0" w:color="auto"/>
            <w:bottom w:val="none" w:sz="0" w:space="0" w:color="auto"/>
            <w:right w:val="none" w:sz="0" w:space="0" w:color="auto"/>
          </w:divBdr>
        </w:div>
        <w:div w:id="1772584806">
          <w:marLeft w:val="0"/>
          <w:marRight w:val="0"/>
          <w:marTop w:val="0"/>
          <w:marBottom w:val="0"/>
          <w:divBdr>
            <w:top w:val="none" w:sz="0" w:space="0" w:color="auto"/>
            <w:left w:val="none" w:sz="0" w:space="0" w:color="auto"/>
            <w:bottom w:val="none" w:sz="0" w:space="0" w:color="auto"/>
            <w:right w:val="none" w:sz="0" w:space="0" w:color="auto"/>
          </w:divBdr>
        </w:div>
        <w:div w:id="149448242">
          <w:marLeft w:val="0"/>
          <w:marRight w:val="0"/>
          <w:marTop w:val="0"/>
          <w:marBottom w:val="0"/>
          <w:divBdr>
            <w:top w:val="none" w:sz="0" w:space="0" w:color="auto"/>
            <w:left w:val="none" w:sz="0" w:space="0" w:color="auto"/>
            <w:bottom w:val="none" w:sz="0" w:space="0" w:color="auto"/>
            <w:right w:val="none" w:sz="0" w:space="0" w:color="auto"/>
          </w:divBdr>
        </w:div>
        <w:div w:id="1086464578">
          <w:marLeft w:val="0"/>
          <w:marRight w:val="0"/>
          <w:marTop w:val="0"/>
          <w:marBottom w:val="0"/>
          <w:divBdr>
            <w:top w:val="none" w:sz="0" w:space="0" w:color="auto"/>
            <w:left w:val="none" w:sz="0" w:space="0" w:color="auto"/>
            <w:bottom w:val="none" w:sz="0" w:space="0" w:color="auto"/>
            <w:right w:val="none" w:sz="0" w:space="0" w:color="auto"/>
          </w:divBdr>
        </w:div>
        <w:div w:id="1224678192">
          <w:marLeft w:val="0"/>
          <w:marRight w:val="0"/>
          <w:marTop w:val="0"/>
          <w:marBottom w:val="0"/>
          <w:divBdr>
            <w:top w:val="none" w:sz="0" w:space="0" w:color="auto"/>
            <w:left w:val="none" w:sz="0" w:space="0" w:color="auto"/>
            <w:bottom w:val="none" w:sz="0" w:space="0" w:color="auto"/>
            <w:right w:val="none" w:sz="0" w:space="0" w:color="auto"/>
          </w:divBdr>
        </w:div>
      </w:divsChild>
    </w:div>
    <w:div w:id="507403195">
      <w:bodyDiv w:val="1"/>
      <w:marLeft w:val="0"/>
      <w:marRight w:val="0"/>
      <w:marTop w:val="0"/>
      <w:marBottom w:val="0"/>
      <w:divBdr>
        <w:top w:val="none" w:sz="0" w:space="0" w:color="auto"/>
        <w:left w:val="none" w:sz="0" w:space="0" w:color="auto"/>
        <w:bottom w:val="none" w:sz="0" w:space="0" w:color="auto"/>
        <w:right w:val="none" w:sz="0" w:space="0" w:color="auto"/>
      </w:divBdr>
    </w:div>
    <w:div w:id="526066631">
      <w:bodyDiv w:val="1"/>
      <w:marLeft w:val="0"/>
      <w:marRight w:val="0"/>
      <w:marTop w:val="0"/>
      <w:marBottom w:val="0"/>
      <w:divBdr>
        <w:top w:val="none" w:sz="0" w:space="0" w:color="auto"/>
        <w:left w:val="none" w:sz="0" w:space="0" w:color="auto"/>
        <w:bottom w:val="none" w:sz="0" w:space="0" w:color="auto"/>
        <w:right w:val="none" w:sz="0" w:space="0" w:color="auto"/>
      </w:divBdr>
    </w:div>
    <w:div w:id="545332185">
      <w:bodyDiv w:val="1"/>
      <w:marLeft w:val="0"/>
      <w:marRight w:val="0"/>
      <w:marTop w:val="0"/>
      <w:marBottom w:val="0"/>
      <w:divBdr>
        <w:top w:val="none" w:sz="0" w:space="0" w:color="auto"/>
        <w:left w:val="none" w:sz="0" w:space="0" w:color="auto"/>
        <w:bottom w:val="none" w:sz="0" w:space="0" w:color="auto"/>
        <w:right w:val="none" w:sz="0" w:space="0" w:color="auto"/>
      </w:divBdr>
    </w:div>
    <w:div w:id="562179060">
      <w:bodyDiv w:val="1"/>
      <w:marLeft w:val="0"/>
      <w:marRight w:val="0"/>
      <w:marTop w:val="0"/>
      <w:marBottom w:val="0"/>
      <w:divBdr>
        <w:top w:val="none" w:sz="0" w:space="0" w:color="auto"/>
        <w:left w:val="none" w:sz="0" w:space="0" w:color="auto"/>
        <w:bottom w:val="none" w:sz="0" w:space="0" w:color="auto"/>
        <w:right w:val="none" w:sz="0" w:space="0" w:color="auto"/>
      </w:divBdr>
    </w:div>
    <w:div w:id="565148643">
      <w:bodyDiv w:val="1"/>
      <w:marLeft w:val="0"/>
      <w:marRight w:val="0"/>
      <w:marTop w:val="0"/>
      <w:marBottom w:val="0"/>
      <w:divBdr>
        <w:top w:val="none" w:sz="0" w:space="0" w:color="auto"/>
        <w:left w:val="none" w:sz="0" w:space="0" w:color="auto"/>
        <w:bottom w:val="none" w:sz="0" w:space="0" w:color="auto"/>
        <w:right w:val="none" w:sz="0" w:space="0" w:color="auto"/>
      </w:divBdr>
    </w:div>
    <w:div w:id="571503497">
      <w:bodyDiv w:val="1"/>
      <w:marLeft w:val="0"/>
      <w:marRight w:val="0"/>
      <w:marTop w:val="0"/>
      <w:marBottom w:val="0"/>
      <w:divBdr>
        <w:top w:val="none" w:sz="0" w:space="0" w:color="auto"/>
        <w:left w:val="none" w:sz="0" w:space="0" w:color="auto"/>
        <w:bottom w:val="none" w:sz="0" w:space="0" w:color="auto"/>
        <w:right w:val="none" w:sz="0" w:space="0" w:color="auto"/>
      </w:divBdr>
    </w:div>
    <w:div w:id="573468461">
      <w:bodyDiv w:val="1"/>
      <w:marLeft w:val="0"/>
      <w:marRight w:val="0"/>
      <w:marTop w:val="0"/>
      <w:marBottom w:val="0"/>
      <w:divBdr>
        <w:top w:val="none" w:sz="0" w:space="0" w:color="auto"/>
        <w:left w:val="none" w:sz="0" w:space="0" w:color="auto"/>
        <w:bottom w:val="none" w:sz="0" w:space="0" w:color="auto"/>
        <w:right w:val="none" w:sz="0" w:space="0" w:color="auto"/>
      </w:divBdr>
    </w:div>
    <w:div w:id="583104530">
      <w:bodyDiv w:val="1"/>
      <w:marLeft w:val="0"/>
      <w:marRight w:val="0"/>
      <w:marTop w:val="0"/>
      <w:marBottom w:val="0"/>
      <w:divBdr>
        <w:top w:val="none" w:sz="0" w:space="0" w:color="auto"/>
        <w:left w:val="none" w:sz="0" w:space="0" w:color="auto"/>
        <w:bottom w:val="none" w:sz="0" w:space="0" w:color="auto"/>
        <w:right w:val="none" w:sz="0" w:space="0" w:color="auto"/>
      </w:divBdr>
      <w:divsChild>
        <w:div w:id="864945346">
          <w:marLeft w:val="0"/>
          <w:marRight w:val="0"/>
          <w:marTop w:val="0"/>
          <w:marBottom w:val="0"/>
          <w:divBdr>
            <w:top w:val="none" w:sz="0" w:space="0" w:color="auto"/>
            <w:left w:val="none" w:sz="0" w:space="0" w:color="auto"/>
            <w:bottom w:val="none" w:sz="0" w:space="0" w:color="auto"/>
            <w:right w:val="none" w:sz="0" w:space="0" w:color="auto"/>
          </w:divBdr>
          <w:divsChild>
            <w:div w:id="813179327">
              <w:marLeft w:val="0"/>
              <w:marRight w:val="0"/>
              <w:marTop w:val="0"/>
              <w:marBottom w:val="0"/>
              <w:divBdr>
                <w:top w:val="none" w:sz="0" w:space="0" w:color="auto"/>
                <w:left w:val="none" w:sz="0" w:space="0" w:color="auto"/>
                <w:bottom w:val="none" w:sz="0" w:space="0" w:color="auto"/>
                <w:right w:val="none" w:sz="0" w:space="0" w:color="auto"/>
              </w:divBdr>
              <w:divsChild>
                <w:div w:id="2076586085">
                  <w:marLeft w:val="0"/>
                  <w:marRight w:val="0"/>
                  <w:marTop w:val="0"/>
                  <w:marBottom w:val="0"/>
                  <w:divBdr>
                    <w:top w:val="none" w:sz="0" w:space="0" w:color="auto"/>
                    <w:left w:val="none" w:sz="0" w:space="0" w:color="auto"/>
                    <w:bottom w:val="none" w:sz="0" w:space="0" w:color="auto"/>
                    <w:right w:val="none" w:sz="0" w:space="0" w:color="auto"/>
                  </w:divBdr>
                  <w:divsChild>
                    <w:div w:id="1068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01076">
      <w:bodyDiv w:val="1"/>
      <w:marLeft w:val="0"/>
      <w:marRight w:val="0"/>
      <w:marTop w:val="0"/>
      <w:marBottom w:val="0"/>
      <w:divBdr>
        <w:top w:val="none" w:sz="0" w:space="0" w:color="auto"/>
        <w:left w:val="none" w:sz="0" w:space="0" w:color="auto"/>
        <w:bottom w:val="none" w:sz="0" w:space="0" w:color="auto"/>
        <w:right w:val="none" w:sz="0" w:space="0" w:color="auto"/>
      </w:divBdr>
    </w:div>
    <w:div w:id="588778512">
      <w:bodyDiv w:val="1"/>
      <w:marLeft w:val="0"/>
      <w:marRight w:val="0"/>
      <w:marTop w:val="0"/>
      <w:marBottom w:val="0"/>
      <w:divBdr>
        <w:top w:val="none" w:sz="0" w:space="0" w:color="auto"/>
        <w:left w:val="none" w:sz="0" w:space="0" w:color="auto"/>
        <w:bottom w:val="none" w:sz="0" w:space="0" w:color="auto"/>
        <w:right w:val="none" w:sz="0" w:space="0" w:color="auto"/>
      </w:divBdr>
    </w:div>
    <w:div w:id="597255829">
      <w:bodyDiv w:val="1"/>
      <w:marLeft w:val="0"/>
      <w:marRight w:val="0"/>
      <w:marTop w:val="0"/>
      <w:marBottom w:val="0"/>
      <w:divBdr>
        <w:top w:val="none" w:sz="0" w:space="0" w:color="auto"/>
        <w:left w:val="none" w:sz="0" w:space="0" w:color="auto"/>
        <w:bottom w:val="none" w:sz="0" w:space="0" w:color="auto"/>
        <w:right w:val="none" w:sz="0" w:space="0" w:color="auto"/>
      </w:divBdr>
    </w:div>
    <w:div w:id="600530959">
      <w:bodyDiv w:val="1"/>
      <w:marLeft w:val="0"/>
      <w:marRight w:val="0"/>
      <w:marTop w:val="0"/>
      <w:marBottom w:val="0"/>
      <w:divBdr>
        <w:top w:val="none" w:sz="0" w:space="0" w:color="auto"/>
        <w:left w:val="none" w:sz="0" w:space="0" w:color="auto"/>
        <w:bottom w:val="none" w:sz="0" w:space="0" w:color="auto"/>
        <w:right w:val="none" w:sz="0" w:space="0" w:color="auto"/>
      </w:divBdr>
    </w:div>
    <w:div w:id="604076070">
      <w:bodyDiv w:val="1"/>
      <w:marLeft w:val="0"/>
      <w:marRight w:val="0"/>
      <w:marTop w:val="0"/>
      <w:marBottom w:val="0"/>
      <w:divBdr>
        <w:top w:val="none" w:sz="0" w:space="0" w:color="auto"/>
        <w:left w:val="none" w:sz="0" w:space="0" w:color="auto"/>
        <w:bottom w:val="none" w:sz="0" w:space="0" w:color="auto"/>
        <w:right w:val="none" w:sz="0" w:space="0" w:color="auto"/>
      </w:divBdr>
      <w:divsChild>
        <w:div w:id="552273768">
          <w:marLeft w:val="0"/>
          <w:marRight w:val="0"/>
          <w:marTop w:val="0"/>
          <w:marBottom w:val="0"/>
          <w:divBdr>
            <w:top w:val="none" w:sz="0" w:space="0" w:color="auto"/>
            <w:left w:val="none" w:sz="0" w:space="0" w:color="auto"/>
            <w:bottom w:val="none" w:sz="0" w:space="0" w:color="auto"/>
            <w:right w:val="none" w:sz="0" w:space="0" w:color="auto"/>
          </w:divBdr>
        </w:div>
        <w:div w:id="565147569">
          <w:marLeft w:val="0"/>
          <w:marRight w:val="0"/>
          <w:marTop w:val="0"/>
          <w:marBottom w:val="0"/>
          <w:divBdr>
            <w:top w:val="none" w:sz="0" w:space="0" w:color="auto"/>
            <w:left w:val="none" w:sz="0" w:space="0" w:color="auto"/>
            <w:bottom w:val="none" w:sz="0" w:space="0" w:color="auto"/>
            <w:right w:val="none" w:sz="0" w:space="0" w:color="auto"/>
          </w:divBdr>
        </w:div>
        <w:div w:id="1927617101">
          <w:marLeft w:val="0"/>
          <w:marRight w:val="0"/>
          <w:marTop w:val="0"/>
          <w:marBottom w:val="0"/>
          <w:divBdr>
            <w:top w:val="none" w:sz="0" w:space="0" w:color="auto"/>
            <w:left w:val="none" w:sz="0" w:space="0" w:color="auto"/>
            <w:bottom w:val="none" w:sz="0" w:space="0" w:color="auto"/>
            <w:right w:val="none" w:sz="0" w:space="0" w:color="auto"/>
          </w:divBdr>
        </w:div>
        <w:div w:id="37164108">
          <w:marLeft w:val="0"/>
          <w:marRight w:val="0"/>
          <w:marTop w:val="0"/>
          <w:marBottom w:val="0"/>
          <w:divBdr>
            <w:top w:val="none" w:sz="0" w:space="0" w:color="auto"/>
            <w:left w:val="none" w:sz="0" w:space="0" w:color="auto"/>
            <w:bottom w:val="none" w:sz="0" w:space="0" w:color="auto"/>
            <w:right w:val="none" w:sz="0" w:space="0" w:color="auto"/>
          </w:divBdr>
        </w:div>
        <w:div w:id="1075204719">
          <w:marLeft w:val="0"/>
          <w:marRight w:val="0"/>
          <w:marTop w:val="0"/>
          <w:marBottom w:val="0"/>
          <w:divBdr>
            <w:top w:val="none" w:sz="0" w:space="0" w:color="auto"/>
            <w:left w:val="none" w:sz="0" w:space="0" w:color="auto"/>
            <w:bottom w:val="none" w:sz="0" w:space="0" w:color="auto"/>
            <w:right w:val="none" w:sz="0" w:space="0" w:color="auto"/>
          </w:divBdr>
        </w:div>
        <w:div w:id="79641812">
          <w:marLeft w:val="0"/>
          <w:marRight w:val="0"/>
          <w:marTop w:val="0"/>
          <w:marBottom w:val="0"/>
          <w:divBdr>
            <w:top w:val="none" w:sz="0" w:space="0" w:color="auto"/>
            <w:left w:val="none" w:sz="0" w:space="0" w:color="auto"/>
            <w:bottom w:val="none" w:sz="0" w:space="0" w:color="auto"/>
            <w:right w:val="none" w:sz="0" w:space="0" w:color="auto"/>
          </w:divBdr>
        </w:div>
        <w:div w:id="858541135">
          <w:marLeft w:val="0"/>
          <w:marRight w:val="0"/>
          <w:marTop w:val="0"/>
          <w:marBottom w:val="0"/>
          <w:divBdr>
            <w:top w:val="none" w:sz="0" w:space="0" w:color="auto"/>
            <w:left w:val="none" w:sz="0" w:space="0" w:color="auto"/>
            <w:bottom w:val="none" w:sz="0" w:space="0" w:color="auto"/>
            <w:right w:val="none" w:sz="0" w:space="0" w:color="auto"/>
          </w:divBdr>
        </w:div>
      </w:divsChild>
    </w:div>
    <w:div w:id="630745017">
      <w:bodyDiv w:val="1"/>
      <w:marLeft w:val="0"/>
      <w:marRight w:val="0"/>
      <w:marTop w:val="0"/>
      <w:marBottom w:val="0"/>
      <w:divBdr>
        <w:top w:val="none" w:sz="0" w:space="0" w:color="auto"/>
        <w:left w:val="none" w:sz="0" w:space="0" w:color="auto"/>
        <w:bottom w:val="none" w:sz="0" w:space="0" w:color="auto"/>
        <w:right w:val="none" w:sz="0" w:space="0" w:color="auto"/>
      </w:divBdr>
      <w:divsChild>
        <w:div w:id="1691905015">
          <w:marLeft w:val="0"/>
          <w:marRight w:val="0"/>
          <w:marTop w:val="0"/>
          <w:marBottom w:val="0"/>
          <w:divBdr>
            <w:top w:val="none" w:sz="0" w:space="0" w:color="auto"/>
            <w:left w:val="none" w:sz="0" w:space="0" w:color="auto"/>
            <w:bottom w:val="none" w:sz="0" w:space="0" w:color="auto"/>
            <w:right w:val="none" w:sz="0" w:space="0" w:color="auto"/>
          </w:divBdr>
        </w:div>
        <w:div w:id="254479132">
          <w:marLeft w:val="0"/>
          <w:marRight w:val="0"/>
          <w:marTop w:val="0"/>
          <w:marBottom w:val="0"/>
          <w:divBdr>
            <w:top w:val="none" w:sz="0" w:space="0" w:color="auto"/>
            <w:left w:val="none" w:sz="0" w:space="0" w:color="auto"/>
            <w:bottom w:val="none" w:sz="0" w:space="0" w:color="auto"/>
            <w:right w:val="none" w:sz="0" w:space="0" w:color="auto"/>
          </w:divBdr>
        </w:div>
        <w:div w:id="1081486721">
          <w:marLeft w:val="0"/>
          <w:marRight w:val="0"/>
          <w:marTop w:val="0"/>
          <w:marBottom w:val="0"/>
          <w:divBdr>
            <w:top w:val="none" w:sz="0" w:space="0" w:color="auto"/>
            <w:left w:val="none" w:sz="0" w:space="0" w:color="auto"/>
            <w:bottom w:val="none" w:sz="0" w:space="0" w:color="auto"/>
            <w:right w:val="none" w:sz="0" w:space="0" w:color="auto"/>
          </w:divBdr>
        </w:div>
        <w:div w:id="1293245079">
          <w:marLeft w:val="0"/>
          <w:marRight w:val="0"/>
          <w:marTop w:val="0"/>
          <w:marBottom w:val="0"/>
          <w:divBdr>
            <w:top w:val="none" w:sz="0" w:space="0" w:color="auto"/>
            <w:left w:val="none" w:sz="0" w:space="0" w:color="auto"/>
            <w:bottom w:val="none" w:sz="0" w:space="0" w:color="auto"/>
            <w:right w:val="none" w:sz="0" w:space="0" w:color="auto"/>
          </w:divBdr>
        </w:div>
        <w:div w:id="2082096291">
          <w:marLeft w:val="0"/>
          <w:marRight w:val="0"/>
          <w:marTop w:val="0"/>
          <w:marBottom w:val="0"/>
          <w:divBdr>
            <w:top w:val="none" w:sz="0" w:space="0" w:color="auto"/>
            <w:left w:val="none" w:sz="0" w:space="0" w:color="auto"/>
            <w:bottom w:val="none" w:sz="0" w:space="0" w:color="auto"/>
            <w:right w:val="none" w:sz="0" w:space="0" w:color="auto"/>
          </w:divBdr>
        </w:div>
        <w:div w:id="1297419762">
          <w:marLeft w:val="0"/>
          <w:marRight w:val="0"/>
          <w:marTop w:val="0"/>
          <w:marBottom w:val="0"/>
          <w:divBdr>
            <w:top w:val="none" w:sz="0" w:space="0" w:color="auto"/>
            <w:left w:val="none" w:sz="0" w:space="0" w:color="auto"/>
            <w:bottom w:val="none" w:sz="0" w:space="0" w:color="auto"/>
            <w:right w:val="none" w:sz="0" w:space="0" w:color="auto"/>
          </w:divBdr>
        </w:div>
        <w:div w:id="2063096345">
          <w:marLeft w:val="0"/>
          <w:marRight w:val="0"/>
          <w:marTop w:val="0"/>
          <w:marBottom w:val="0"/>
          <w:divBdr>
            <w:top w:val="none" w:sz="0" w:space="0" w:color="auto"/>
            <w:left w:val="none" w:sz="0" w:space="0" w:color="auto"/>
            <w:bottom w:val="none" w:sz="0" w:space="0" w:color="auto"/>
            <w:right w:val="none" w:sz="0" w:space="0" w:color="auto"/>
          </w:divBdr>
        </w:div>
      </w:divsChild>
    </w:div>
    <w:div w:id="662508660">
      <w:bodyDiv w:val="1"/>
      <w:marLeft w:val="0"/>
      <w:marRight w:val="0"/>
      <w:marTop w:val="0"/>
      <w:marBottom w:val="0"/>
      <w:divBdr>
        <w:top w:val="none" w:sz="0" w:space="0" w:color="auto"/>
        <w:left w:val="none" w:sz="0" w:space="0" w:color="auto"/>
        <w:bottom w:val="none" w:sz="0" w:space="0" w:color="auto"/>
        <w:right w:val="none" w:sz="0" w:space="0" w:color="auto"/>
      </w:divBdr>
    </w:div>
    <w:div w:id="671228182">
      <w:bodyDiv w:val="1"/>
      <w:marLeft w:val="0"/>
      <w:marRight w:val="0"/>
      <w:marTop w:val="0"/>
      <w:marBottom w:val="0"/>
      <w:divBdr>
        <w:top w:val="none" w:sz="0" w:space="0" w:color="auto"/>
        <w:left w:val="none" w:sz="0" w:space="0" w:color="auto"/>
        <w:bottom w:val="none" w:sz="0" w:space="0" w:color="auto"/>
        <w:right w:val="none" w:sz="0" w:space="0" w:color="auto"/>
      </w:divBdr>
    </w:div>
    <w:div w:id="688602976">
      <w:bodyDiv w:val="1"/>
      <w:marLeft w:val="0"/>
      <w:marRight w:val="0"/>
      <w:marTop w:val="0"/>
      <w:marBottom w:val="0"/>
      <w:divBdr>
        <w:top w:val="none" w:sz="0" w:space="0" w:color="auto"/>
        <w:left w:val="none" w:sz="0" w:space="0" w:color="auto"/>
        <w:bottom w:val="none" w:sz="0" w:space="0" w:color="auto"/>
        <w:right w:val="none" w:sz="0" w:space="0" w:color="auto"/>
      </w:divBdr>
    </w:div>
    <w:div w:id="692071336">
      <w:bodyDiv w:val="1"/>
      <w:marLeft w:val="0"/>
      <w:marRight w:val="0"/>
      <w:marTop w:val="0"/>
      <w:marBottom w:val="0"/>
      <w:divBdr>
        <w:top w:val="none" w:sz="0" w:space="0" w:color="auto"/>
        <w:left w:val="none" w:sz="0" w:space="0" w:color="auto"/>
        <w:bottom w:val="none" w:sz="0" w:space="0" w:color="auto"/>
        <w:right w:val="none" w:sz="0" w:space="0" w:color="auto"/>
      </w:divBdr>
    </w:div>
    <w:div w:id="693387115">
      <w:bodyDiv w:val="1"/>
      <w:marLeft w:val="0"/>
      <w:marRight w:val="0"/>
      <w:marTop w:val="0"/>
      <w:marBottom w:val="0"/>
      <w:divBdr>
        <w:top w:val="none" w:sz="0" w:space="0" w:color="auto"/>
        <w:left w:val="none" w:sz="0" w:space="0" w:color="auto"/>
        <w:bottom w:val="none" w:sz="0" w:space="0" w:color="auto"/>
        <w:right w:val="none" w:sz="0" w:space="0" w:color="auto"/>
      </w:divBdr>
    </w:div>
    <w:div w:id="694235800">
      <w:bodyDiv w:val="1"/>
      <w:marLeft w:val="0"/>
      <w:marRight w:val="0"/>
      <w:marTop w:val="0"/>
      <w:marBottom w:val="0"/>
      <w:divBdr>
        <w:top w:val="none" w:sz="0" w:space="0" w:color="auto"/>
        <w:left w:val="none" w:sz="0" w:space="0" w:color="auto"/>
        <w:bottom w:val="none" w:sz="0" w:space="0" w:color="auto"/>
        <w:right w:val="none" w:sz="0" w:space="0" w:color="auto"/>
      </w:divBdr>
    </w:div>
    <w:div w:id="719743417">
      <w:bodyDiv w:val="1"/>
      <w:marLeft w:val="0"/>
      <w:marRight w:val="0"/>
      <w:marTop w:val="0"/>
      <w:marBottom w:val="0"/>
      <w:divBdr>
        <w:top w:val="none" w:sz="0" w:space="0" w:color="auto"/>
        <w:left w:val="none" w:sz="0" w:space="0" w:color="auto"/>
        <w:bottom w:val="none" w:sz="0" w:space="0" w:color="auto"/>
        <w:right w:val="none" w:sz="0" w:space="0" w:color="auto"/>
      </w:divBdr>
      <w:divsChild>
        <w:div w:id="1225457689">
          <w:marLeft w:val="0"/>
          <w:marRight w:val="0"/>
          <w:marTop w:val="0"/>
          <w:marBottom w:val="0"/>
          <w:divBdr>
            <w:top w:val="none" w:sz="0" w:space="0" w:color="auto"/>
            <w:left w:val="none" w:sz="0" w:space="0" w:color="auto"/>
            <w:bottom w:val="none" w:sz="0" w:space="0" w:color="auto"/>
            <w:right w:val="none" w:sz="0" w:space="0" w:color="auto"/>
          </w:divBdr>
          <w:divsChild>
            <w:div w:id="1577782431">
              <w:marLeft w:val="0"/>
              <w:marRight w:val="0"/>
              <w:marTop w:val="0"/>
              <w:marBottom w:val="0"/>
              <w:divBdr>
                <w:top w:val="none" w:sz="0" w:space="0" w:color="auto"/>
                <w:left w:val="none" w:sz="0" w:space="0" w:color="auto"/>
                <w:bottom w:val="none" w:sz="0" w:space="0" w:color="auto"/>
                <w:right w:val="none" w:sz="0" w:space="0" w:color="auto"/>
              </w:divBdr>
              <w:divsChild>
                <w:div w:id="636223777">
                  <w:marLeft w:val="0"/>
                  <w:marRight w:val="0"/>
                  <w:marTop w:val="0"/>
                  <w:marBottom w:val="30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
                    <w:div w:id="140588084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7710">
          <w:marLeft w:val="0"/>
          <w:marRight w:val="0"/>
          <w:marTop w:val="0"/>
          <w:marBottom w:val="0"/>
          <w:divBdr>
            <w:top w:val="none" w:sz="0" w:space="0" w:color="auto"/>
            <w:left w:val="none" w:sz="0" w:space="0" w:color="auto"/>
            <w:bottom w:val="none" w:sz="0" w:space="0" w:color="auto"/>
            <w:right w:val="none" w:sz="0" w:space="0" w:color="auto"/>
          </w:divBdr>
          <w:divsChild>
            <w:div w:id="655113332">
              <w:marLeft w:val="0"/>
              <w:marRight w:val="0"/>
              <w:marTop w:val="0"/>
              <w:marBottom w:val="300"/>
              <w:divBdr>
                <w:top w:val="none" w:sz="0" w:space="0" w:color="auto"/>
                <w:left w:val="none" w:sz="0" w:space="0" w:color="auto"/>
                <w:bottom w:val="none" w:sz="0" w:space="0" w:color="auto"/>
                <w:right w:val="none" w:sz="0" w:space="0" w:color="auto"/>
              </w:divBdr>
              <w:divsChild>
                <w:div w:id="869950224">
                  <w:marLeft w:val="0"/>
                  <w:marRight w:val="0"/>
                  <w:marTop w:val="0"/>
                  <w:marBottom w:val="0"/>
                  <w:divBdr>
                    <w:top w:val="none" w:sz="0" w:space="0" w:color="auto"/>
                    <w:left w:val="none" w:sz="0" w:space="0" w:color="auto"/>
                    <w:bottom w:val="none" w:sz="0" w:space="0" w:color="auto"/>
                    <w:right w:val="none" w:sz="0" w:space="0" w:color="auto"/>
                  </w:divBdr>
                </w:div>
                <w:div w:id="2106993197">
                  <w:marLeft w:val="2400"/>
                  <w:marRight w:val="0"/>
                  <w:marTop w:val="0"/>
                  <w:marBottom w:val="0"/>
                  <w:divBdr>
                    <w:top w:val="none" w:sz="0" w:space="0" w:color="auto"/>
                    <w:left w:val="none" w:sz="0" w:space="0" w:color="auto"/>
                    <w:bottom w:val="none" w:sz="0" w:space="0" w:color="auto"/>
                    <w:right w:val="none" w:sz="0" w:space="0" w:color="auto"/>
                  </w:divBdr>
                  <w:divsChild>
                    <w:div w:id="310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50581">
          <w:marLeft w:val="0"/>
          <w:marRight w:val="0"/>
          <w:marTop w:val="0"/>
          <w:marBottom w:val="0"/>
          <w:divBdr>
            <w:top w:val="none" w:sz="0" w:space="0" w:color="auto"/>
            <w:left w:val="none" w:sz="0" w:space="0" w:color="auto"/>
            <w:bottom w:val="none" w:sz="0" w:space="0" w:color="auto"/>
            <w:right w:val="none" w:sz="0" w:space="0" w:color="auto"/>
          </w:divBdr>
          <w:divsChild>
            <w:div w:id="1821969267">
              <w:marLeft w:val="0"/>
              <w:marRight w:val="0"/>
              <w:marTop w:val="0"/>
              <w:marBottom w:val="0"/>
              <w:divBdr>
                <w:top w:val="none" w:sz="0" w:space="0" w:color="auto"/>
                <w:left w:val="none" w:sz="0" w:space="0" w:color="auto"/>
                <w:bottom w:val="none" w:sz="0" w:space="0" w:color="auto"/>
                <w:right w:val="none" w:sz="0" w:space="0" w:color="auto"/>
              </w:divBdr>
              <w:divsChild>
                <w:div w:id="2130777876">
                  <w:marLeft w:val="0"/>
                  <w:marRight w:val="0"/>
                  <w:marTop w:val="0"/>
                  <w:marBottom w:val="300"/>
                  <w:divBdr>
                    <w:top w:val="none" w:sz="0" w:space="0" w:color="auto"/>
                    <w:left w:val="none" w:sz="0" w:space="0" w:color="auto"/>
                    <w:bottom w:val="none" w:sz="0" w:space="0" w:color="auto"/>
                    <w:right w:val="none" w:sz="0" w:space="0" w:color="auto"/>
                  </w:divBdr>
                  <w:divsChild>
                    <w:div w:id="1383947260">
                      <w:marLeft w:val="0"/>
                      <w:marRight w:val="0"/>
                      <w:marTop w:val="0"/>
                      <w:marBottom w:val="0"/>
                      <w:divBdr>
                        <w:top w:val="none" w:sz="0" w:space="0" w:color="auto"/>
                        <w:left w:val="none" w:sz="0" w:space="0" w:color="auto"/>
                        <w:bottom w:val="none" w:sz="0" w:space="0" w:color="auto"/>
                        <w:right w:val="none" w:sz="0" w:space="0" w:color="auto"/>
                      </w:divBdr>
                    </w:div>
                    <w:div w:id="1554640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5481">
          <w:marLeft w:val="0"/>
          <w:marRight w:val="0"/>
          <w:marTop w:val="0"/>
          <w:marBottom w:val="0"/>
          <w:divBdr>
            <w:top w:val="none" w:sz="0" w:space="0" w:color="auto"/>
            <w:left w:val="none" w:sz="0" w:space="0" w:color="auto"/>
            <w:bottom w:val="none" w:sz="0" w:space="0" w:color="auto"/>
            <w:right w:val="none" w:sz="0" w:space="0" w:color="auto"/>
          </w:divBdr>
          <w:divsChild>
            <w:div w:id="61491703">
              <w:marLeft w:val="0"/>
              <w:marRight w:val="0"/>
              <w:marTop w:val="0"/>
              <w:marBottom w:val="0"/>
              <w:divBdr>
                <w:top w:val="none" w:sz="0" w:space="0" w:color="auto"/>
                <w:left w:val="none" w:sz="0" w:space="0" w:color="auto"/>
                <w:bottom w:val="none" w:sz="0" w:space="0" w:color="auto"/>
                <w:right w:val="none" w:sz="0" w:space="0" w:color="auto"/>
              </w:divBdr>
              <w:divsChild>
                <w:div w:id="312488426">
                  <w:marLeft w:val="0"/>
                  <w:marRight w:val="0"/>
                  <w:marTop w:val="0"/>
                  <w:marBottom w:val="0"/>
                  <w:divBdr>
                    <w:top w:val="none" w:sz="0" w:space="0" w:color="auto"/>
                    <w:left w:val="none" w:sz="0" w:space="0" w:color="auto"/>
                    <w:bottom w:val="none" w:sz="0" w:space="0" w:color="auto"/>
                    <w:right w:val="none" w:sz="0" w:space="0" w:color="auto"/>
                  </w:divBdr>
                  <w:divsChild>
                    <w:div w:id="1259825457">
                      <w:marLeft w:val="0"/>
                      <w:marRight w:val="0"/>
                      <w:marTop w:val="0"/>
                      <w:marBottom w:val="300"/>
                      <w:divBdr>
                        <w:top w:val="none" w:sz="0" w:space="0" w:color="auto"/>
                        <w:left w:val="none" w:sz="0" w:space="0" w:color="auto"/>
                        <w:bottom w:val="none" w:sz="0" w:space="0" w:color="auto"/>
                        <w:right w:val="none" w:sz="0" w:space="0" w:color="auto"/>
                      </w:divBdr>
                      <w:divsChild>
                        <w:div w:id="2050033383">
                          <w:marLeft w:val="0"/>
                          <w:marRight w:val="0"/>
                          <w:marTop w:val="0"/>
                          <w:marBottom w:val="0"/>
                          <w:divBdr>
                            <w:top w:val="none" w:sz="0" w:space="0" w:color="auto"/>
                            <w:left w:val="none" w:sz="0" w:space="0" w:color="auto"/>
                            <w:bottom w:val="none" w:sz="0" w:space="0" w:color="auto"/>
                            <w:right w:val="none" w:sz="0" w:space="0" w:color="auto"/>
                          </w:divBdr>
                        </w:div>
                        <w:div w:id="332951832">
                          <w:marLeft w:val="2400"/>
                          <w:marRight w:val="0"/>
                          <w:marTop w:val="0"/>
                          <w:marBottom w:val="0"/>
                          <w:divBdr>
                            <w:top w:val="none" w:sz="0" w:space="0" w:color="auto"/>
                            <w:left w:val="none" w:sz="0" w:space="0" w:color="auto"/>
                            <w:bottom w:val="none" w:sz="0" w:space="0" w:color="auto"/>
                            <w:right w:val="none" w:sz="0" w:space="0" w:color="auto"/>
                          </w:divBdr>
                          <w:divsChild>
                            <w:div w:id="588468180">
                              <w:marLeft w:val="0"/>
                              <w:marRight w:val="0"/>
                              <w:marTop w:val="0"/>
                              <w:marBottom w:val="0"/>
                              <w:divBdr>
                                <w:top w:val="none" w:sz="0" w:space="0" w:color="auto"/>
                                <w:left w:val="none" w:sz="0" w:space="0" w:color="auto"/>
                                <w:bottom w:val="none" w:sz="0" w:space="0" w:color="auto"/>
                                <w:right w:val="none" w:sz="0" w:space="0" w:color="auto"/>
                              </w:divBdr>
                              <w:divsChild>
                                <w:div w:id="1686399114">
                                  <w:marLeft w:val="0"/>
                                  <w:marRight w:val="0"/>
                                  <w:marTop w:val="0"/>
                                  <w:marBottom w:val="0"/>
                                  <w:divBdr>
                                    <w:top w:val="none" w:sz="0" w:space="0" w:color="auto"/>
                                    <w:left w:val="none" w:sz="0" w:space="0" w:color="auto"/>
                                    <w:bottom w:val="none" w:sz="0" w:space="0" w:color="auto"/>
                                    <w:right w:val="none" w:sz="0" w:space="0" w:color="auto"/>
                                  </w:divBdr>
                                  <w:divsChild>
                                    <w:div w:id="31351704">
                                      <w:marLeft w:val="0"/>
                                      <w:marRight w:val="480"/>
                                      <w:marTop w:val="0"/>
                                      <w:marBottom w:val="120"/>
                                      <w:divBdr>
                                        <w:top w:val="none" w:sz="0" w:space="0" w:color="auto"/>
                                        <w:left w:val="none" w:sz="0" w:space="0" w:color="auto"/>
                                        <w:bottom w:val="none" w:sz="0" w:space="0" w:color="auto"/>
                                        <w:right w:val="none" w:sz="0" w:space="0" w:color="auto"/>
                                      </w:divBdr>
                                      <w:divsChild>
                                        <w:div w:id="1126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242292">
          <w:marLeft w:val="0"/>
          <w:marRight w:val="0"/>
          <w:marTop w:val="0"/>
          <w:marBottom w:val="0"/>
          <w:divBdr>
            <w:top w:val="none" w:sz="0" w:space="0" w:color="auto"/>
            <w:left w:val="none" w:sz="0" w:space="0" w:color="auto"/>
            <w:bottom w:val="none" w:sz="0" w:space="0" w:color="auto"/>
            <w:right w:val="none" w:sz="0" w:space="0" w:color="auto"/>
          </w:divBdr>
          <w:divsChild>
            <w:div w:id="175535365">
              <w:marLeft w:val="0"/>
              <w:marRight w:val="0"/>
              <w:marTop w:val="0"/>
              <w:marBottom w:val="300"/>
              <w:divBdr>
                <w:top w:val="none" w:sz="0" w:space="0" w:color="auto"/>
                <w:left w:val="none" w:sz="0" w:space="0" w:color="auto"/>
                <w:bottom w:val="none" w:sz="0" w:space="0" w:color="auto"/>
                <w:right w:val="none" w:sz="0" w:space="0" w:color="auto"/>
              </w:divBdr>
              <w:divsChild>
                <w:div w:id="373653419">
                  <w:marLeft w:val="0"/>
                  <w:marRight w:val="0"/>
                  <w:marTop w:val="0"/>
                  <w:marBottom w:val="0"/>
                  <w:divBdr>
                    <w:top w:val="none" w:sz="0" w:space="0" w:color="auto"/>
                    <w:left w:val="none" w:sz="0" w:space="0" w:color="auto"/>
                    <w:bottom w:val="none" w:sz="0" w:space="0" w:color="auto"/>
                    <w:right w:val="none" w:sz="0" w:space="0" w:color="auto"/>
                  </w:divBdr>
                </w:div>
                <w:div w:id="1576433849">
                  <w:marLeft w:val="2400"/>
                  <w:marRight w:val="0"/>
                  <w:marTop w:val="0"/>
                  <w:marBottom w:val="0"/>
                  <w:divBdr>
                    <w:top w:val="none" w:sz="0" w:space="0" w:color="auto"/>
                    <w:left w:val="none" w:sz="0" w:space="0" w:color="auto"/>
                    <w:bottom w:val="none" w:sz="0" w:space="0" w:color="auto"/>
                    <w:right w:val="none" w:sz="0" w:space="0" w:color="auto"/>
                  </w:divBdr>
                  <w:divsChild>
                    <w:div w:id="128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7621">
      <w:bodyDiv w:val="1"/>
      <w:marLeft w:val="0"/>
      <w:marRight w:val="0"/>
      <w:marTop w:val="0"/>
      <w:marBottom w:val="0"/>
      <w:divBdr>
        <w:top w:val="none" w:sz="0" w:space="0" w:color="auto"/>
        <w:left w:val="none" w:sz="0" w:space="0" w:color="auto"/>
        <w:bottom w:val="none" w:sz="0" w:space="0" w:color="auto"/>
        <w:right w:val="none" w:sz="0" w:space="0" w:color="auto"/>
      </w:divBdr>
      <w:divsChild>
        <w:div w:id="2006013174">
          <w:marLeft w:val="0"/>
          <w:marRight w:val="0"/>
          <w:marTop w:val="0"/>
          <w:marBottom w:val="0"/>
          <w:divBdr>
            <w:top w:val="none" w:sz="0" w:space="0" w:color="auto"/>
            <w:left w:val="none" w:sz="0" w:space="0" w:color="auto"/>
            <w:bottom w:val="none" w:sz="0" w:space="0" w:color="auto"/>
            <w:right w:val="none" w:sz="0" w:space="0" w:color="auto"/>
          </w:divBdr>
        </w:div>
        <w:div w:id="34621006">
          <w:marLeft w:val="0"/>
          <w:marRight w:val="0"/>
          <w:marTop w:val="0"/>
          <w:marBottom w:val="0"/>
          <w:divBdr>
            <w:top w:val="none" w:sz="0" w:space="0" w:color="auto"/>
            <w:left w:val="none" w:sz="0" w:space="0" w:color="auto"/>
            <w:bottom w:val="none" w:sz="0" w:space="0" w:color="auto"/>
            <w:right w:val="none" w:sz="0" w:space="0" w:color="auto"/>
          </w:divBdr>
        </w:div>
        <w:div w:id="1306935382">
          <w:marLeft w:val="0"/>
          <w:marRight w:val="0"/>
          <w:marTop w:val="0"/>
          <w:marBottom w:val="0"/>
          <w:divBdr>
            <w:top w:val="none" w:sz="0" w:space="0" w:color="auto"/>
            <w:left w:val="none" w:sz="0" w:space="0" w:color="auto"/>
            <w:bottom w:val="none" w:sz="0" w:space="0" w:color="auto"/>
            <w:right w:val="none" w:sz="0" w:space="0" w:color="auto"/>
          </w:divBdr>
        </w:div>
        <w:div w:id="1288897942">
          <w:marLeft w:val="0"/>
          <w:marRight w:val="0"/>
          <w:marTop w:val="0"/>
          <w:marBottom w:val="0"/>
          <w:divBdr>
            <w:top w:val="none" w:sz="0" w:space="0" w:color="auto"/>
            <w:left w:val="none" w:sz="0" w:space="0" w:color="auto"/>
            <w:bottom w:val="none" w:sz="0" w:space="0" w:color="auto"/>
            <w:right w:val="none" w:sz="0" w:space="0" w:color="auto"/>
          </w:divBdr>
        </w:div>
        <w:div w:id="1643802172">
          <w:marLeft w:val="0"/>
          <w:marRight w:val="0"/>
          <w:marTop w:val="0"/>
          <w:marBottom w:val="0"/>
          <w:divBdr>
            <w:top w:val="none" w:sz="0" w:space="0" w:color="auto"/>
            <w:left w:val="none" w:sz="0" w:space="0" w:color="auto"/>
            <w:bottom w:val="none" w:sz="0" w:space="0" w:color="auto"/>
            <w:right w:val="none" w:sz="0" w:space="0" w:color="auto"/>
          </w:divBdr>
        </w:div>
      </w:divsChild>
    </w:div>
    <w:div w:id="748767384">
      <w:bodyDiv w:val="1"/>
      <w:marLeft w:val="0"/>
      <w:marRight w:val="0"/>
      <w:marTop w:val="0"/>
      <w:marBottom w:val="0"/>
      <w:divBdr>
        <w:top w:val="none" w:sz="0" w:space="0" w:color="auto"/>
        <w:left w:val="none" w:sz="0" w:space="0" w:color="auto"/>
        <w:bottom w:val="none" w:sz="0" w:space="0" w:color="auto"/>
        <w:right w:val="none" w:sz="0" w:space="0" w:color="auto"/>
      </w:divBdr>
    </w:div>
    <w:div w:id="775171167">
      <w:bodyDiv w:val="1"/>
      <w:marLeft w:val="0"/>
      <w:marRight w:val="0"/>
      <w:marTop w:val="0"/>
      <w:marBottom w:val="0"/>
      <w:divBdr>
        <w:top w:val="none" w:sz="0" w:space="0" w:color="auto"/>
        <w:left w:val="none" w:sz="0" w:space="0" w:color="auto"/>
        <w:bottom w:val="none" w:sz="0" w:space="0" w:color="auto"/>
        <w:right w:val="none" w:sz="0" w:space="0" w:color="auto"/>
      </w:divBdr>
    </w:div>
    <w:div w:id="811600793">
      <w:bodyDiv w:val="1"/>
      <w:marLeft w:val="0"/>
      <w:marRight w:val="0"/>
      <w:marTop w:val="0"/>
      <w:marBottom w:val="0"/>
      <w:divBdr>
        <w:top w:val="none" w:sz="0" w:space="0" w:color="auto"/>
        <w:left w:val="none" w:sz="0" w:space="0" w:color="auto"/>
        <w:bottom w:val="none" w:sz="0" w:space="0" w:color="auto"/>
        <w:right w:val="none" w:sz="0" w:space="0" w:color="auto"/>
      </w:divBdr>
    </w:div>
    <w:div w:id="842084268">
      <w:bodyDiv w:val="1"/>
      <w:marLeft w:val="0"/>
      <w:marRight w:val="0"/>
      <w:marTop w:val="0"/>
      <w:marBottom w:val="0"/>
      <w:divBdr>
        <w:top w:val="none" w:sz="0" w:space="0" w:color="auto"/>
        <w:left w:val="none" w:sz="0" w:space="0" w:color="auto"/>
        <w:bottom w:val="none" w:sz="0" w:space="0" w:color="auto"/>
        <w:right w:val="none" w:sz="0" w:space="0" w:color="auto"/>
      </w:divBdr>
    </w:div>
    <w:div w:id="858859426">
      <w:bodyDiv w:val="1"/>
      <w:marLeft w:val="0"/>
      <w:marRight w:val="0"/>
      <w:marTop w:val="0"/>
      <w:marBottom w:val="0"/>
      <w:divBdr>
        <w:top w:val="none" w:sz="0" w:space="0" w:color="auto"/>
        <w:left w:val="none" w:sz="0" w:space="0" w:color="auto"/>
        <w:bottom w:val="none" w:sz="0" w:space="0" w:color="auto"/>
        <w:right w:val="none" w:sz="0" w:space="0" w:color="auto"/>
      </w:divBdr>
    </w:div>
    <w:div w:id="866144624">
      <w:bodyDiv w:val="1"/>
      <w:marLeft w:val="0"/>
      <w:marRight w:val="0"/>
      <w:marTop w:val="0"/>
      <w:marBottom w:val="0"/>
      <w:divBdr>
        <w:top w:val="none" w:sz="0" w:space="0" w:color="auto"/>
        <w:left w:val="none" w:sz="0" w:space="0" w:color="auto"/>
        <w:bottom w:val="none" w:sz="0" w:space="0" w:color="auto"/>
        <w:right w:val="none" w:sz="0" w:space="0" w:color="auto"/>
      </w:divBdr>
    </w:div>
    <w:div w:id="908730903">
      <w:bodyDiv w:val="1"/>
      <w:marLeft w:val="0"/>
      <w:marRight w:val="0"/>
      <w:marTop w:val="0"/>
      <w:marBottom w:val="0"/>
      <w:divBdr>
        <w:top w:val="none" w:sz="0" w:space="0" w:color="auto"/>
        <w:left w:val="none" w:sz="0" w:space="0" w:color="auto"/>
        <w:bottom w:val="none" w:sz="0" w:space="0" w:color="auto"/>
        <w:right w:val="none" w:sz="0" w:space="0" w:color="auto"/>
      </w:divBdr>
    </w:div>
    <w:div w:id="921139767">
      <w:bodyDiv w:val="1"/>
      <w:marLeft w:val="0"/>
      <w:marRight w:val="0"/>
      <w:marTop w:val="0"/>
      <w:marBottom w:val="0"/>
      <w:divBdr>
        <w:top w:val="none" w:sz="0" w:space="0" w:color="auto"/>
        <w:left w:val="none" w:sz="0" w:space="0" w:color="auto"/>
        <w:bottom w:val="none" w:sz="0" w:space="0" w:color="auto"/>
        <w:right w:val="none" w:sz="0" w:space="0" w:color="auto"/>
      </w:divBdr>
      <w:divsChild>
        <w:div w:id="100608264">
          <w:marLeft w:val="0"/>
          <w:marRight w:val="0"/>
          <w:marTop w:val="0"/>
          <w:marBottom w:val="0"/>
          <w:divBdr>
            <w:top w:val="none" w:sz="0" w:space="0" w:color="auto"/>
            <w:left w:val="none" w:sz="0" w:space="0" w:color="auto"/>
            <w:bottom w:val="none" w:sz="0" w:space="0" w:color="auto"/>
            <w:right w:val="none" w:sz="0" w:space="0" w:color="auto"/>
          </w:divBdr>
          <w:divsChild>
            <w:div w:id="924610177">
              <w:marLeft w:val="0"/>
              <w:marRight w:val="0"/>
              <w:marTop w:val="0"/>
              <w:marBottom w:val="0"/>
              <w:divBdr>
                <w:top w:val="none" w:sz="0" w:space="0" w:color="auto"/>
                <w:left w:val="none" w:sz="0" w:space="0" w:color="auto"/>
                <w:bottom w:val="none" w:sz="0" w:space="0" w:color="auto"/>
                <w:right w:val="none" w:sz="0" w:space="0" w:color="auto"/>
              </w:divBdr>
              <w:divsChild>
                <w:div w:id="1721711895">
                  <w:marLeft w:val="0"/>
                  <w:marRight w:val="0"/>
                  <w:marTop w:val="0"/>
                  <w:marBottom w:val="0"/>
                  <w:divBdr>
                    <w:top w:val="none" w:sz="0" w:space="0" w:color="auto"/>
                    <w:left w:val="none" w:sz="0" w:space="0" w:color="auto"/>
                    <w:bottom w:val="none" w:sz="0" w:space="0" w:color="auto"/>
                    <w:right w:val="none" w:sz="0" w:space="0" w:color="auto"/>
                  </w:divBdr>
                  <w:divsChild>
                    <w:div w:id="6152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1574">
      <w:bodyDiv w:val="1"/>
      <w:marLeft w:val="0"/>
      <w:marRight w:val="0"/>
      <w:marTop w:val="0"/>
      <w:marBottom w:val="0"/>
      <w:divBdr>
        <w:top w:val="none" w:sz="0" w:space="0" w:color="auto"/>
        <w:left w:val="none" w:sz="0" w:space="0" w:color="auto"/>
        <w:bottom w:val="none" w:sz="0" w:space="0" w:color="auto"/>
        <w:right w:val="none" w:sz="0" w:space="0" w:color="auto"/>
      </w:divBdr>
    </w:div>
    <w:div w:id="976762311">
      <w:bodyDiv w:val="1"/>
      <w:marLeft w:val="0"/>
      <w:marRight w:val="0"/>
      <w:marTop w:val="0"/>
      <w:marBottom w:val="0"/>
      <w:divBdr>
        <w:top w:val="none" w:sz="0" w:space="0" w:color="auto"/>
        <w:left w:val="none" w:sz="0" w:space="0" w:color="auto"/>
        <w:bottom w:val="none" w:sz="0" w:space="0" w:color="auto"/>
        <w:right w:val="none" w:sz="0" w:space="0" w:color="auto"/>
      </w:divBdr>
    </w:div>
    <w:div w:id="1009986966">
      <w:bodyDiv w:val="1"/>
      <w:marLeft w:val="0"/>
      <w:marRight w:val="0"/>
      <w:marTop w:val="0"/>
      <w:marBottom w:val="0"/>
      <w:divBdr>
        <w:top w:val="none" w:sz="0" w:space="0" w:color="auto"/>
        <w:left w:val="none" w:sz="0" w:space="0" w:color="auto"/>
        <w:bottom w:val="none" w:sz="0" w:space="0" w:color="auto"/>
        <w:right w:val="none" w:sz="0" w:space="0" w:color="auto"/>
      </w:divBdr>
    </w:div>
    <w:div w:id="1014501756">
      <w:bodyDiv w:val="1"/>
      <w:marLeft w:val="0"/>
      <w:marRight w:val="0"/>
      <w:marTop w:val="0"/>
      <w:marBottom w:val="0"/>
      <w:divBdr>
        <w:top w:val="none" w:sz="0" w:space="0" w:color="auto"/>
        <w:left w:val="none" w:sz="0" w:space="0" w:color="auto"/>
        <w:bottom w:val="none" w:sz="0" w:space="0" w:color="auto"/>
        <w:right w:val="none" w:sz="0" w:space="0" w:color="auto"/>
      </w:divBdr>
    </w:div>
    <w:div w:id="1025986693">
      <w:bodyDiv w:val="1"/>
      <w:marLeft w:val="0"/>
      <w:marRight w:val="0"/>
      <w:marTop w:val="0"/>
      <w:marBottom w:val="0"/>
      <w:divBdr>
        <w:top w:val="none" w:sz="0" w:space="0" w:color="auto"/>
        <w:left w:val="none" w:sz="0" w:space="0" w:color="auto"/>
        <w:bottom w:val="none" w:sz="0" w:space="0" w:color="auto"/>
        <w:right w:val="none" w:sz="0" w:space="0" w:color="auto"/>
      </w:divBdr>
    </w:div>
    <w:div w:id="1052080312">
      <w:bodyDiv w:val="1"/>
      <w:marLeft w:val="0"/>
      <w:marRight w:val="0"/>
      <w:marTop w:val="0"/>
      <w:marBottom w:val="0"/>
      <w:divBdr>
        <w:top w:val="none" w:sz="0" w:space="0" w:color="auto"/>
        <w:left w:val="none" w:sz="0" w:space="0" w:color="auto"/>
        <w:bottom w:val="none" w:sz="0" w:space="0" w:color="auto"/>
        <w:right w:val="none" w:sz="0" w:space="0" w:color="auto"/>
      </w:divBdr>
    </w:div>
    <w:div w:id="1090471888">
      <w:bodyDiv w:val="1"/>
      <w:marLeft w:val="0"/>
      <w:marRight w:val="0"/>
      <w:marTop w:val="0"/>
      <w:marBottom w:val="0"/>
      <w:divBdr>
        <w:top w:val="none" w:sz="0" w:space="0" w:color="auto"/>
        <w:left w:val="none" w:sz="0" w:space="0" w:color="auto"/>
        <w:bottom w:val="none" w:sz="0" w:space="0" w:color="auto"/>
        <w:right w:val="none" w:sz="0" w:space="0" w:color="auto"/>
      </w:divBdr>
    </w:div>
    <w:div w:id="1096748226">
      <w:bodyDiv w:val="1"/>
      <w:marLeft w:val="0"/>
      <w:marRight w:val="0"/>
      <w:marTop w:val="0"/>
      <w:marBottom w:val="0"/>
      <w:divBdr>
        <w:top w:val="none" w:sz="0" w:space="0" w:color="auto"/>
        <w:left w:val="none" w:sz="0" w:space="0" w:color="auto"/>
        <w:bottom w:val="none" w:sz="0" w:space="0" w:color="auto"/>
        <w:right w:val="none" w:sz="0" w:space="0" w:color="auto"/>
      </w:divBdr>
    </w:div>
    <w:div w:id="1097218316">
      <w:bodyDiv w:val="1"/>
      <w:marLeft w:val="0"/>
      <w:marRight w:val="0"/>
      <w:marTop w:val="0"/>
      <w:marBottom w:val="0"/>
      <w:divBdr>
        <w:top w:val="none" w:sz="0" w:space="0" w:color="auto"/>
        <w:left w:val="none" w:sz="0" w:space="0" w:color="auto"/>
        <w:bottom w:val="none" w:sz="0" w:space="0" w:color="auto"/>
        <w:right w:val="none" w:sz="0" w:space="0" w:color="auto"/>
      </w:divBdr>
    </w:div>
    <w:div w:id="1117023647">
      <w:bodyDiv w:val="1"/>
      <w:marLeft w:val="0"/>
      <w:marRight w:val="0"/>
      <w:marTop w:val="0"/>
      <w:marBottom w:val="0"/>
      <w:divBdr>
        <w:top w:val="none" w:sz="0" w:space="0" w:color="auto"/>
        <w:left w:val="none" w:sz="0" w:space="0" w:color="auto"/>
        <w:bottom w:val="none" w:sz="0" w:space="0" w:color="auto"/>
        <w:right w:val="none" w:sz="0" w:space="0" w:color="auto"/>
      </w:divBdr>
      <w:divsChild>
        <w:div w:id="914781285">
          <w:marLeft w:val="0"/>
          <w:marRight w:val="0"/>
          <w:marTop w:val="0"/>
          <w:marBottom w:val="0"/>
          <w:divBdr>
            <w:top w:val="none" w:sz="0" w:space="0" w:color="auto"/>
            <w:left w:val="none" w:sz="0" w:space="0" w:color="auto"/>
            <w:bottom w:val="none" w:sz="0" w:space="0" w:color="auto"/>
            <w:right w:val="none" w:sz="0" w:space="0" w:color="auto"/>
          </w:divBdr>
        </w:div>
        <w:div w:id="1916235017">
          <w:marLeft w:val="0"/>
          <w:marRight w:val="0"/>
          <w:marTop w:val="0"/>
          <w:marBottom w:val="0"/>
          <w:divBdr>
            <w:top w:val="none" w:sz="0" w:space="0" w:color="auto"/>
            <w:left w:val="none" w:sz="0" w:space="0" w:color="auto"/>
            <w:bottom w:val="none" w:sz="0" w:space="0" w:color="auto"/>
            <w:right w:val="none" w:sz="0" w:space="0" w:color="auto"/>
          </w:divBdr>
        </w:div>
        <w:div w:id="513767814">
          <w:marLeft w:val="0"/>
          <w:marRight w:val="0"/>
          <w:marTop w:val="0"/>
          <w:marBottom w:val="0"/>
          <w:divBdr>
            <w:top w:val="none" w:sz="0" w:space="0" w:color="auto"/>
            <w:left w:val="none" w:sz="0" w:space="0" w:color="auto"/>
            <w:bottom w:val="none" w:sz="0" w:space="0" w:color="auto"/>
            <w:right w:val="none" w:sz="0" w:space="0" w:color="auto"/>
          </w:divBdr>
        </w:div>
      </w:divsChild>
    </w:div>
    <w:div w:id="1123380727">
      <w:bodyDiv w:val="1"/>
      <w:marLeft w:val="0"/>
      <w:marRight w:val="0"/>
      <w:marTop w:val="0"/>
      <w:marBottom w:val="0"/>
      <w:divBdr>
        <w:top w:val="none" w:sz="0" w:space="0" w:color="auto"/>
        <w:left w:val="none" w:sz="0" w:space="0" w:color="auto"/>
        <w:bottom w:val="none" w:sz="0" w:space="0" w:color="auto"/>
        <w:right w:val="none" w:sz="0" w:space="0" w:color="auto"/>
      </w:divBdr>
    </w:div>
    <w:div w:id="1127773502">
      <w:bodyDiv w:val="1"/>
      <w:marLeft w:val="0"/>
      <w:marRight w:val="0"/>
      <w:marTop w:val="0"/>
      <w:marBottom w:val="0"/>
      <w:divBdr>
        <w:top w:val="none" w:sz="0" w:space="0" w:color="auto"/>
        <w:left w:val="none" w:sz="0" w:space="0" w:color="auto"/>
        <w:bottom w:val="none" w:sz="0" w:space="0" w:color="auto"/>
        <w:right w:val="none" w:sz="0" w:space="0" w:color="auto"/>
      </w:divBdr>
    </w:div>
    <w:div w:id="1149594239">
      <w:bodyDiv w:val="1"/>
      <w:marLeft w:val="0"/>
      <w:marRight w:val="0"/>
      <w:marTop w:val="0"/>
      <w:marBottom w:val="0"/>
      <w:divBdr>
        <w:top w:val="none" w:sz="0" w:space="0" w:color="auto"/>
        <w:left w:val="none" w:sz="0" w:space="0" w:color="auto"/>
        <w:bottom w:val="none" w:sz="0" w:space="0" w:color="auto"/>
        <w:right w:val="none" w:sz="0" w:space="0" w:color="auto"/>
      </w:divBdr>
    </w:div>
    <w:div w:id="1169250926">
      <w:bodyDiv w:val="1"/>
      <w:marLeft w:val="0"/>
      <w:marRight w:val="0"/>
      <w:marTop w:val="0"/>
      <w:marBottom w:val="0"/>
      <w:divBdr>
        <w:top w:val="none" w:sz="0" w:space="0" w:color="auto"/>
        <w:left w:val="none" w:sz="0" w:space="0" w:color="auto"/>
        <w:bottom w:val="none" w:sz="0" w:space="0" w:color="auto"/>
        <w:right w:val="none" w:sz="0" w:space="0" w:color="auto"/>
      </w:divBdr>
    </w:div>
    <w:div w:id="1192958094">
      <w:bodyDiv w:val="1"/>
      <w:marLeft w:val="0"/>
      <w:marRight w:val="0"/>
      <w:marTop w:val="0"/>
      <w:marBottom w:val="0"/>
      <w:divBdr>
        <w:top w:val="none" w:sz="0" w:space="0" w:color="auto"/>
        <w:left w:val="none" w:sz="0" w:space="0" w:color="auto"/>
        <w:bottom w:val="none" w:sz="0" w:space="0" w:color="auto"/>
        <w:right w:val="none" w:sz="0" w:space="0" w:color="auto"/>
      </w:divBdr>
      <w:divsChild>
        <w:div w:id="731776109">
          <w:marLeft w:val="0"/>
          <w:marRight w:val="0"/>
          <w:marTop w:val="0"/>
          <w:marBottom w:val="0"/>
          <w:divBdr>
            <w:top w:val="none" w:sz="0" w:space="0" w:color="auto"/>
            <w:left w:val="none" w:sz="0" w:space="0" w:color="auto"/>
            <w:bottom w:val="none" w:sz="0" w:space="0" w:color="auto"/>
            <w:right w:val="none" w:sz="0" w:space="0" w:color="auto"/>
          </w:divBdr>
          <w:divsChild>
            <w:div w:id="1570727073">
              <w:marLeft w:val="0"/>
              <w:marRight w:val="0"/>
              <w:marTop w:val="0"/>
              <w:marBottom w:val="0"/>
              <w:divBdr>
                <w:top w:val="none" w:sz="0" w:space="0" w:color="auto"/>
                <w:left w:val="none" w:sz="0" w:space="0" w:color="auto"/>
                <w:bottom w:val="none" w:sz="0" w:space="0" w:color="auto"/>
                <w:right w:val="none" w:sz="0" w:space="0" w:color="auto"/>
              </w:divBdr>
              <w:divsChild>
                <w:div w:id="869950390">
                  <w:marLeft w:val="0"/>
                  <w:marRight w:val="0"/>
                  <w:marTop w:val="0"/>
                  <w:marBottom w:val="0"/>
                  <w:divBdr>
                    <w:top w:val="none" w:sz="0" w:space="0" w:color="auto"/>
                    <w:left w:val="none" w:sz="0" w:space="0" w:color="auto"/>
                    <w:bottom w:val="none" w:sz="0" w:space="0" w:color="auto"/>
                    <w:right w:val="none" w:sz="0" w:space="0" w:color="auto"/>
                  </w:divBdr>
                  <w:divsChild>
                    <w:div w:id="906384525">
                      <w:marLeft w:val="0"/>
                      <w:marRight w:val="0"/>
                      <w:marTop w:val="0"/>
                      <w:marBottom w:val="0"/>
                      <w:divBdr>
                        <w:top w:val="none" w:sz="0" w:space="0" w:color="auto"/>
                        <w:left w:val="none" w:sz="0" w:space="0" w:color="auto"/>
                        <w:bottom w:val="none" w:sz="0" w:space="0" w:color="auto"/>
                        <w:right w:val="none" w:sz="0" w:space="0" w:color="auto"/>
                      </w:divBdr>
                      <w:divsChild>
                        <w:div w:id="862207809">
                          <w:marLeft w:val="0"/>
                          <w:marRight w:val="0"/>
                          <w:marTop w:val="0"/>
                          <w:marBottom w:val="0"/>
                          <w:divBdr>
                            <w:top w:val="none" w:sz="0" w:space="0" w:color="auto"/>
                            <w:left w:val="none" w:sz="0" w:space="0" w:color="auto"/>
                            <w:bottom w:val="none" w:sz="0" w:space="0" w:color="auto"/>
                            <w:right w:val="none" w:sz="0" w:space="0" w:color="auto"/>
                          </w:divBdr>
                          <w:divsChild>
                            <w:div w:id="722562797">
                              <w:marLeft w:val="0"/>
                              <w:marRight w:val="0"/>
                              <w:marTop w:val="0"/>
                              <w:marBottom w:val="0"/>
                              <w:divBdr>
                                <w:top w:val="none" w:sz="0" w:space="0" w:color="auto"/>
                                <w:left w:val="none" w:sz="0" w:space="0" w:color="auto"/>
                                <w:bottom w:val="none" w:sz="0" w:space="0" w:color="auto"/>
                                <w:right w:val="none" w:sz="0" w:space="0" w:color="auto"/>
                              </w:divBdr>
                              <w:divsChild>
                                <w:div w:id="8213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518282">
      <w:bodyDiv w:val="1"/>
      <w:marLeft w:val="0"/>
      <w:marRight w:val="0"/>
      <w:marTop w:val="0"/>
      <w:marBottom w:val="0"/>
      <w:divBdr>
        <w:top w:val="none" w:sz="0" w:space="0" w:color="auto"/>
        <w:left w:val="none" w:sz="0" w:space="0" w:color="auto"/>
        <w:bottom w:val="none" w:sz="0" w:space="0" w:color="auto"/>
        <w:right w:val="none" w:sz="0" w:space="0" w:color="auto"/>
      </w:divBdr>
    </w:div>
    <w:div w:id="1212763283">
      <w:bodyDiv w:val="1"/>
      <w:marLeft w:val="0"/>
      <w:marRight w:val="0"/>
      <w:marTop w:val="0"/>
      <w:marBottom w:val="0"/>
      <w:divBdr>
        <w:top w:val="none" w:sz="0" w:space="0" w:color="auto"/>
        <w:left w:val="none" w:sz="0" w:space="0" w:color="auto"/>
        <w:bottom w:val="none" w:sz="0" w:space="0" w:color="auto"/>
        <w:right w:val="none" w:sz="0" w:space="0" w:color="auto"/>
      </w:divBdr>
    </w:div>
    <w:div w:id="1214537115">
      <w:bodyDiv w:val="1"/>
      <w:marLeft w:val="0"/>
      <w:marRight w:val="0"/>
      <w:marTop w:val="0"/>
      <w:marBottom w:val="0"/>
      <w:divBdr>
        <w:top w:val="none" w:sz="0" w:space="0" w:color="auto"/>
        <w:left w:val="none" w:sz="0" w:space="0" w:color="auto"/>
        <w:bottom w:val="none" w:sz="0" w:space="0" w:color="auto"/>
        <w:right w:val="none" w:sz="0" w:space="0" w:color="auto"/>
      </w:divBdr>
      <w:divsChild>
        <w:div w:id="2039626299">
          <w:marLeft w:val="0"/>
          <w:marRight w:val="0"/>
          <w:marTop w:val="0"/>
          <w:marBottom w:val="0"/>
          <w:divBdr>
            <w:top w:val="none" w:sz="0" w:space="0" w:color="auto"/>
            <w:left w:val="none" w:sz="0" w:space="0" w:color="auto"/>
            <w:bottom w:val="none" w:sz="0" w:space="0" w:color="auto"/>
            <w:right w:val="none" w:sz="0" w:space="0" w:color="auto"/>
          </w:divBdr>
        </w:div>
        <w:div w:id="2091273358">
          <w:marLeft w:val="0"/>
          <w:marRight w:val="0"/>
          <w:marTop w:val="0"/>
          <w:marBottom w:val="0"/>
          <w:divBdr>
            <w:top w:val="none" w:sz="0" w:space="0" w:color="auto"/>
            <w:left w:val="none" w:sz="0" w:space="0" w:color="auto"/>
            <w:bottom w:val="none" w:sz="0" w:space="0" w:color="auto"/>
            <w:right w:val="none" w:sz="0" w:space="0" w:color="auto"/>
          </w:divBdr>
        </w:div>
        <w:div w:id="199897140">
          <w:marLeft w:val="0"/>
          <w:marRight w:val="0"/>
          <w:marTop w:val="0"/>
          <w:marBottom w:val="0"/>
          <w:divBdr>
            <w:top w:val="none" w:sz="0" w:space="0" w:color="auto"/>
            <w:left w:val="none" w:sz="0" w:space="0" w:color="auto"/>
            <w:bottom w:val="none" w:sz="0" w:space="0" w:color="auto"/>
            <w:right w:val="none" w:sz="0" w:space="0" w:color="auto"/>
          </w:divBdr>
        </w:div>
        <w:div w:id="1263732428">
          <w:marLeft w:val="0"/>
          <w:marRight w:val="0"/>
          <w:marTop w:val="0"/>
          <w:marBottom w:val="0"/>
          <w:divBdr>
            <w:top w:val="none" w:sz="0" w:space="0" w:color="auto"/>
            <w:left w:val="none" w:sz="0" w:space="0" w:color="auto"/>
            <w:bottom w:val="none" w:sz="0" w:space="0" w:color="auto"/>
            <w:right w:val="none" w:sz="0" w:space="0" w:color="auto"/>
          </w:divBdr>
        </w:div>
        <w:div w:id="1459840006">
          <w:marLeft w:val="0"/>
          <w:marRight w:val="0"/>
          <w:marTop w:val="0"/>
          <w:marBottom w:val="0"/>
          <w:divBdr>
            <w:top w:val="none" w:sz="0" w:space="0" w:color="auto"/>
            <w:left w:val="none" w:sz="0" w:space="0" w:color="auto"/>
            <w:bottom w:val="none" w:sz="0" w:space="0" w:color="auto"/>
            <w:right w:val="none" w:sz="0" w:space="0" w:color="auto"/>
          </w:divBdr>
        </w:div>
        <w:div w:id="1732772099">
          <w:marLeft w:val="0"/>
          <w:marRight w:val="0"/>
          <w:marTop w:val="0"/>
          <w:marBottom w:val="0"/>
          <w:divBdr>
            <w:top w:val="none" w:sz="0" w:space="0" w:color="auto"/>
            <w:left w:val="none" w:sz="0" w:space="0" w:color="auto"/>
            <w:bottom w:val="none" w:sz="0" w:space="0" w:color="auto"/>
            <w:right w:val="none" w:sz="0" w:space="0" w:color="auto"/>
          </w:divBdr>
        </w:div>
        <w:div w:id="1696269540">
          <w:marLeft w:val="0"/>
          <w:marRight w:val="0"/>
          <w:marTop w:val="0"/>
          <w:marBottom w:val="0"/>
          <w:divBdr>
            <w:top w:val="none" w:sz="0" w:space="0" w:color="auto"/>
            <w:left w:val="none" w:sz="0" w:space="0" w:color="auto"/>
            <w:bottom w:val="none" w:sz="0" w:space="0" w:color="auto"/>
            <w:right w:val="none" w:sz="0" w:space="0" w:color="auto"/>
          </w:divBdr>
        </w:div>
        <w:div w:id="488206022">
          <w:marLeft w:val="0"/>
          <w:marRight w:val="0"/>
          <w:marTop w:val="0"/>
          <w:marBottom w:val="0"/>
          <w:divBdr>
            <w:top w:val="none" w:sz="0" w:space="0" w:color="auto"/>
            <w:left w:val="none" w:sz="0" w:space="0" w:color="auto"/>
            <w:bottom w:val="none" w:sz="0" w:space="0" w:color="auto"/>
            <w:right w:val="none" w:sz="0" w:space="0" w:color="auto"/>
          </w:divBdr>
        </w:div>
        <w:div w:id="1568495226">
          <w:marLeft w:val="0"/>
          <w:marRight w:val="0"/>
          <w:marTop w:val="0"/>
          <w:marBottom w:val="0"/>
          <w:divBdr>
            <w:top w:val="none" w:sz="0" w:space="0" w:color="auto"/>
            <w:left w:val="none" w:sz="0" w:space="0" w:color="auto"/>
            <w:bottom w:val="none" w:sz="0" w:space="0" w:color="auto"/>
            <w:right w:val="none" w:sz="0" w:space="0" w:color="auto"/>
          </w:divBdr>
        </w:div>
        <w:div w:id="418062460">
          <w:marLeft w:val="0"/>
          <w:marRight w:val="0"/>
          <w:marTop w:val="0"/>
          <w:marBottom w:val="0"/>
          <w:divBdr>
            <w:top w:val="none" w:sz="0" w:space="0" w:color="auto"/>
            <w:left w:val="none" w:sz="0" w:space="0" w:color="auto"/>
            <w:bottom w:val="none" w:sz="0" w:space="0" w:color="auto"/>
            <w:right w:val="none" w:sz="0" w:space="0" w:color="auto"/>
          </w:divBdr>
        </w:div>
      </w:divsChild>
    </w:div>
    <w:div w:id="1246961532">
      <w:bodyDiv w:val="1"/>
      <w:marLeft w:val="0"/>
      <w:marRight w:val="0"/>
      <w:marTop w:val="0"/>
      <w:marBottom w:val="0"/>
      <w:divBdr>
        <w:top w:val="none" w:sz="0" w:space="0" w:color="auto"/>
        <w:left w:val="none" w:sz="0" w:space="0" w:color="auto"/>
        <w:bottom w:val="none" w:sz="0" w:space="0" w:color="auto"/>
        <w:right w:val="none" w:sz="0" w:space="0" w:color="auto"/>
      </w:divBdr>
      <w:divsChild>
        <w:div w:id="90275039">
          <w:marLeft w:val="0"/>
          <w:marRight w:val="0"/>
          <w:marTop w:val="0"/>
          <w:marBottom w:val="0"/>
          <w:divBdr>
            <w:top w:val="none" w:sz="0" w:space="0" w:color="auto"/>
            <w:left w:val="none" w:sz="0" w:space="0" w:color="auto"/>
            <w:bottom w:val="none" w:sz="0" w:space="0" w:color="auto"/>
            <w:right w:val="none" w:sz="0" w:space="0" w:color="auto"/>
          </w:divBdr>
          <w:divsChild>
            <w:div w:id="1538469404">
              <w:marLeft w:val="0"/>
              <w:marRight w:val="0"/>
              <w:marTop w:val="0"/>
              <w:marBottom w:val="300"/>
              <w:divBdr>
                <w:top w:val="none" w:sz="0" w:space="0" w:color="auto"/>
                <w:left w:val="none" w:sz="0" w:space="0" w:color="auto"/>
                <w:bottom w:val="none" w:sz="0" w:space="0" w:color="auto"/>
                <w:right w:val="none" w:sz="0" w:space="0" w:color="auto"/>
              </w:divBdr>
              <w:divsChild>
                <w:div w:id="1668634752">
                  <w:marLeft w:val="0"/>
                  <w:marRight w:val="0"/>
                  <w:marTop w:val="0"/>
                  <w:marBottom w:val="0"/>
                  <w:divBdr>
                    <w:top w:val="none" w:sz="0" w:space="0" w:color="auto"/>
                    <w:left w:val="none" w:sz="0" w:space="0" w:color="auto"/>
                    <w:bottom w:val="none" w:sz="0" w:space="0" w:color="auto"/>
                    <w:right w:val="none" w:sz="0" w:space="0" w:color="auto"/>
                  </w:divBdr>
                </w:div>
                <w:div w:id="46731040">
                  <w:marLeft w:val="2400"/>
                  <w:marRight w:val="0"/>
                  <w:marTop w:val="0"/>
                  <w:marBottom w:val="0"/>
                  <w:divBdr>
                    <w:top w:val="none" w:sz="0" w:space="0" w:color="auto"/>
                    <w:left w:val="none" w:sz="0" w:space="0" w:color="auto"/>
                    <w:bottom w:val="none" w:sz="0" w:space="0" w:color="auto"/>
                    <w:right w:val="none" w:sz="0" w:space="0" w:color="auto"/>
                  </w:divBdr>
                  <w:divsChild>
                    <w:div w:id="12047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65735">
      <w:bodyDiv w:val="1"/>
      <w:marLeft w:val="0"/>
      <w:marRight w:val="0"/>
      <w:marTop w:val="0"/>
      <w:marBottom w:val="0"/>
      <w:divBdr>
        <w:top w:val="none" w:sz="0" w:space="0" w:color="auto"/>
        <w:left w:val="none" w:sz="0" w:space="0" w:color="auto"/>
        <w:bottom w:val="none" w:sz="0" w:space="0" w:color="auto"/>
        <w:right w:val="none" w:sz="0" w:space="0" w:color="auto"/>
      </w:divBdr>
    </w:div>
    <w:div w:id="1276063541">
      <w:bodyDiv w:val="1"/>
      <w:marLeft w:val="0"/>
      <w:marRight w:val="0"/>
      <w:marTop w:val="0"/>
      <w:marBottom w:val="0"/>
      <w:divBdr>
        <w:top w:val="none" w:sz="0" w:space="0" w:color="auto"/>
        <w:left w:val="none" w:sz="0" w:space="0" w:color="auto"/>
        <w:bottom w:val="none" w:sz="0" w:space="0" w:color="auto"/>
        <w:right w:val="none" w:sz="0" w:space="0" w:color="auto"/>
      </w:divBdr>
    </w:div>
    <w:div w:id="1281843869">
      <w:bodyDiv w:val="1"/>
      <w:marLeft w:val="0"/>
      <w:marRight w:val="0"/>
      <w:marTop w:val="0"/>
      <w:marBottom w:val="0"/>
      <w:divBdr>
        <w:top w:val="none" w:sz="0" w:space="0" w:color="auto"/>
        <w:left w:val="none" w:sz="0" w:space="0" w:color="auto"/>
        <w:bottom w:val="none" w:sz="0" w:space="0" w:color="auto"/>
        <w:right w:val="none" w:sz="0" w:space="0" w:color="auto"/>
      </w:divBdr>
      <w:divsChild>
        <w:div w:id="1207327404">
          <w:marLeft w:val="0"/>
          <w:marRight w:val="0"/>
          <w:marTop w:val="0"/>
          <w:marBottom w:val="0"/>
          <w:divBdr>
            <w:top w:val="none" w:sz="0" w:space="0" w:color="auto"/>
            <w:left w:val="none" w:sz="0" w:space="0" w:color="auto"/>
            <w:bottom w:val="none" w:sz="0" w:space="0" w:color="auto"/>
            <w:right w:val="none" w:sz="0" w:space="0" w:color="auto"/>
          </w:divBdr>
          <w:divsChild>
            <w:div w:id="575626835">
              <w:marLeft w:val="0"/>
              <w:marRight w:val="0"/>
              <w:marTop w:val="0"/>
              <w:marBottom w:val="300"/>
              <w:divBdr>
                <w:top w:val="none" w:sz="0" w:space="0" w:color="auto"/>
                <w:left w:val="none" w:sz="0" w:space="0" w:color="auto"/>
                <w:bottom w:val="none" w:sz="0" w:space="0" w:color="auto"/>
                <w:right w:val="none" w:sz="0" w:space="0" w:color="auto"/>
              </w:divBdr>
              <w:divsChild>
                <w:div w:id="2080588969">
                  <w:marLeft w:val="0"/>
                  <w:marRight w:val="0"/>
                  <w:marTop w:val="0"/>
                  <w:marBottom w:val="0"/>
                  <w:divBdr>
                    <w:top w:val="none" w:sz="0" w:space="0" w:color="auto"/>
                    <w:left w:val="none" w:sz="0" w:space="0" w:color="auto"/>
                    <w:bottom w:val="none" w:sz="0" w:space="0" w:color="auto"/>
                    <w:right w:val="none" w:sz="0" w:space="0" w:color="auto"/>
                  </w:divBdr>
                </w:div>
                <w:div w:id="3091967">
                  <w:marLeft w:val="2400"/>
                  <w:marRight w:val="0"/>
                  <w:marTop w:val="0"/>
                  <w:marBottom w:val="0"/>
                  <w:divBdr>
                    <w:top w:val="none" w:sz="0" w:space="0" w:color="auto"/>
                    <w:left w:val="none" w:sz="0" w:space="0" w:color="auto"/>
                    <w:bottom w:val="none" w:sz="0" w:space="0" w:color="auto"/>
                    <w:right w:val="none" w:sz="0" w:space="0" w:color="auto"/>
                  </w:divBdr>
                  <w:divsChild>
                    <w:div w:id="779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4788">
      <w:bodyDiv w:val="1"/>
      <w:marLeft w:val="0"/>
      <w:marRight w:val="0"/>
      <w:marTop w:val="0"/>
      <w:marBottom w:val="0"/>
      <w:divBdr>
        <w:top w:val="none" w:sz="0" w:space="0" w:color="auto"/>
        <w:left w:val="none" w:sz="0" w:space="0" w:color="auto"/>
        <w:bottom w:val="none" w:sz="0" w:space="0" w:color="auto"/>
        <w:right w:val="none" w:sz="0" w:space="0" w:color="auto"/>
      </w:divBdr>
    </w:div>
    <w:div w:id="1305618268">
      <w:bodyDiv w:val="1"/>
      <w:marLeft w:val="0"/>
      <w:marRight w:val="0"/>
      <w:marTop w:val="0"/>
      <w:marBottom w:val="0"/>
      <w:divBdr>
        <w:top w:val="none" w:sz="0" w:space="0" w:color="auto"/>
        <w:left w:val="none" w:sz="0" w:space="0" w:color="auto"/>
        <w:bottom w:val="none" w:sz="0" w:space="0" w:color="auto"/>
        <w:right w:val="none" w:sz="0" w:space="0" w:color="auto"/>
      </w:divBdr>
      <w:divsChild>
        <w:div w:id="50393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563181">
      <w:bodyDiv w:val="1"/>
      <w:marLeft w:val="0"/>
      <w:marRight w:val="0"/>
      <w:marTop w:val="0"/>
      <w:marBottom w:val="0"/>
      <w:divBdr>
        <w:top w:val="none" w:sz="0" w:space="0" w:color="auto"/>
        <w:left w:val="none" w:sz="0" w:space="0" w:color="auto"/>
        <w:bottom w:val="none" w:sz="0" w:space="0" w:color="auto"/>
        <w:right w:val="none" w:sz="0" w:space="0" w:color="auto"/>
      </w:divBdr>
      <w:divsChild>
        <w:div w:id="1589343204">
          <w:marLeft w:val="0"/>
          <w:marRight w:val="0"/>
          <w:marTop w:val="0"/>
          <w:marBottom w:val="0"/>
          <w:divBdr>
            <w:top w:val="none" w:sz="0" w:space="0" w:color="auto"/>
            <w:left w:val="none" w:sz="0" w:space="0" w:color="auto"/>
            <w:bottom w:val="none" w:sz="0" w:space="0" w:color="auto"/>
            <w:right w:val="none" w:sz="0" w:space="0" w:color="auto"/>
          </w:divBdr>
        </w:div>
        <w:div w:id="744840287">
          <w:marLeft w:val="0"/>
          <w:marRight w:val="0"/>
          <w:marTop w:val="0"/>
          <w:marBottom w:val="0"/>
          <w:divBdr>
            <w:top w:val="none" w:sz="0" w:space="0" w:color="auto"/>
            <w:left w:val="none" w:sz="0" w:space="0" w:color="auto"/>
            <w:bottom w:val="none" w:sz="0" w:space="0" w:color="auto"/>
            <w:right w:val="none" w:sz="0" w:space="0" w:color="auto"/>
          </w:divBdr>
        </w:div>
        <w:div w:id="1197620153">
          <w:marLeft w:val="0"/>
          <w:marRight w:val="0"/>
          <w:marTop w:val="0"/>
          <w:marBottom w:val="0"/>
          <w:divBdr>
            <w:top w:val="none" w:sz="0" w:space="0" w:color="auto"/>
            <w:left w:val="none" w:sz="0" w:space="0" w:color="auto"/>
            <w:bottom w:val="none" w:sz="0" w:space="0" w:color="auto"/>
            <w:right w:val="none" w:sz="0" w:space="0" w:color="auto"/>
          </w:divBdr>
        </w:div>
        <w:div w:id="1129400248">
          <w:marLeft w:val="0"/>
          <w:marRight w:val="0"/>
          <w:marTop w:val="0"/>
          <w:marBottom w:val="0"/>
          <w:divBdr>
            <w:top w:val="none" w:sz="0" w:space="0" w:color="auto"/>
            <w:left w:val="none" w:sz="0" w:space="0" w:color="auto"/>
            <w:bottom w:val="none" w:sz="0" w:space="0" w:color="auto"/>
            <w:right w:val="none" w:sz="0" w:space="0" w:color="auto"/>
          </w:divBdr>
        </w:div>
        <w:div w:id="97988313">
          <w:marLeft w:val="0"/>
          <w:marRight w:val="0"/>
          <w:marTop w:val="0"/>
          <w:marBottom w:val="0"/>
          <w:divBdr>
            <w:top w:val="none" w:sz="0" w:space="0" w:color="auto"/>
            <w:left w:val="none" w:sz="0" w:space="0" w:color="auto"/>
            <w:bottom w:val="none" w:sz="0" w:space="0" w:color="auto"/>
            <w:right w:val="none" w:sz="0" w:space="0" w:color="auto"/>
          </w:divBdr>
        </w:div>
      </w:divsChild>
    </w:div>
    <w:div w:id="1328434855">
      <w:bodyDiv w:val="1"/>
      <w:marLeft w:val="0"/>
      <w:marRight w:val="0"/>
      <w:marTop w:val="0"/>
      <w:marBottom w:val="0"/>
      <w:divBdr>
        <w:top w:val="none" w:sz="0" w:space="0" w:color="auto"/>
        <w:left w:val="none" w:sz="0" w:space="0" w:color="auto"/>
        <w:bottom w:val="none" w:sz="0" w:space="0" w:color="auto"/>
        <w:right w:val="none" w:sz="0" w:space="0" w:color="auto"/>
      </w:divBdr>
    </w:div>
    <w:div w:id="1349018297">
      <w:bodyDiv w:val="1"/>
      <w:marLeft w:val="0"/>
      <w:marRight w:val="0"/>
      <w:marTop w:val="0"/>
      <w:marBottom w:val="0"/>
      <w:divBdr>
        <w:top w:val="none" w:sz="0" w:space="0" w:color="auto"/>
        <w:left w:val="none" w:sz="0" w:space="0" w:color="auto"/>
        <w:bottom w:val="none" w:sz="0" w:space="0" w:color="auto"/>
        <w:right w:val="none" w:sz="0" w:space="0" w:color="auto"/>
      </w:divBdr>
    </w:div>
    <w:div w:id="1351908187">
      <w:bodyDiv w:val="1"/>
      <w:marLeft w:val="0"/>
      <w:marRight w:val="0"/>
      <w:marTop w:val="0"/>
      <w:marBottom w:val="0"/>
      <w:divBdr>
        <w:top w:val="none" w:sz="0" w:space="0" w:color="auto"/>
        <w:left w:val="none" w:sz="0" w:space="0" w:color="auto"/>
        <w:bottom w:val="none" w:sz="0" w:space="0" w:color="auto"/>
        <w:right w:val="none" w:sz="0" w:space="0" w:color="auto"/>
      </w:divBdr>
    </w:div>
    <w:div w:id="1359237098">
      <w:bodyDiv w:val="1"/>
      <w:marLeft w:val="0"/>
      <w:marRight w:val="0"/>
      <w:marTop w:val="0"/>
      <w:marBottom w:val="0"/>
      <w:divBdr>
        <w:top w:val="none" w:sz="0" w:space="0" w:color="auto"/>
        <w:left w:val="none" w:sz="0" w:space="0" w:color="auto"/>
        <w:bottom w:val="none" w:sz="0" w:space="0" w:color="auto"/>
        <w:right w:val="none" w:sz="0" w:space="0" w:color="auto"/>
      </w:divBdr>
    </w:div>
    <w:div w:id="1399787936">
      <w:bodyDiv w:val="1"/>
      <w:marLeft w:val="0"/>
      <w:marRight w:val="0"/>
      <w:marTop w:val="0"/>
      <w:marBottom w:val="0"/>
      <w:divBdr>
        <w:top w:val="none" w:sz="0" w:space="0" w:color="auto"/>
        <w:left w:val="none" w:sz="0" w:space="0" w:color="auto"/>
        <w:bottom w:val="none" w:sz="0" w:space="0" w:color="auto"/>
        <w:right w:val="none" w:sz="0" w:space="0" w:color="auto"/>
      </w:divBdr>
    </w:div>
    <w:div w:id="1420297579">
      <w:bodyDiv w:val="1"/>
      <w:marLeft w:val="0"/>
      <w:marRight w:val="0"/>
      <w:marTop w:val="0"/>
      <w:marBottom w:val="0"/>
      <w:divBdr>
        <w:top w:val="none" w:sz="0" w:space="0" w:color="auto"/>
        <w:left w:val="none" w:sz="0" w:space="0" w:color="auto"/>
        <w:bottom w:val="none" w:sz="0" w:space="0" w:color="auto"/>
        <w:right w:val="none" w:sz="0" w:space="0" w:color="auto"/>
      </w:divBdr>
    </w:div>
    <w:div w:id="1420364785">
      <w:bodyDiv w:val="1"/>
      <w:marLeft w:val="0"/>
      <w:marRight w:val="0"/>
      <w:marTop w:val="0"/>
      <w:marBottom w:val="0"/>
      <w:divBdr>
        <w:top w:val="none" w:sz="0" w:space="0" w:color="auto"/>
        <w:left w:val="none" w:sz="0" w:space="0" w:color="auto"/>
        <w:bottom w:val="none" w:sz="0" w:space="0" w:color="auto"/>
        <w:right w:val="none" w:sz="0" w:space="0" w:color="auto"/>
      </w:divBdr>
    </w:div>
    <w:div w:id="14336680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321">
          <w:marLeft w:val="0"/>
          <w:marRight w:val="0"/>
          <w:marTop w:val="0"/>
          <w:marBottom w:val="0"/>
          <w:divBdr>
            <w:top w:val="none" w:sz="0" w:space="0" w:color="auto"/>
            <w:left w:val="none" w:sz="0" w:space="0" w:color="auto"/>
            <w:bottom w:val="none" w:sz="0" w:space="0" w:color="auto"/>
            <w:right w:val="none" w:sz="0" w:space="0" w:color="auto"/>
          </w:divBdr>
          <w:divsChild>
            <w:div w:id="335500861">
              <w:marLeft w:val="0"/>
              <w:marRight w:val="0"/>
              <w:marTop w:val="0"/>
              <w:marBottom w:val="0"/>
              <w:divBdr>
                <w:top w:val="none" w:sz="0" w:space="0" w:color="auto"/>
                <w:left w:val="none" w:sz="0" w:space="0" w:color="auto"/>
                <w:bottom w:val="none" w:sz="0" w:space="0" w:color="auto"/>
                <w:right w:val="none" w:sz="0" w:space="0" w:color="auto"/>
              </w:divBdr>
              <w:divsChild>
                <w:div w:id="1462460650">
                  <w:marLeft w:val="0"/>
                  <w:marRight w:val="0"/>
                  <w:marTop w:val="0"/>
                  <w:marBottom w:val="0"/>
                  <w:divBdr>
                    <w:top w:val="none" w:sz="0" w:space="0" w:color="auto"/>
                    <w:left w:val="none" w:sz="0" w:space="0" w:color="auto"/>
                    <w:bottom w:val="none" w:sz="0" w:space="0" w:color="auto"/>
                    <w:right w:val="none" w:sz="0" w:space="0" w:color="auto"/>
                  </w:divBdr>
                  <w:divsChild>
                    <w:div w:id="1351223108">
                      <w:marLeft w:val="0"/>
                      <w:marRight w:val="0"/>
                      <w:marTop w:val="0"/>
                      <w:marBottom w:val="0"/>
                      <w:divBdr>
                        <w:top w:val="none" w:sz="0" w:space="0" w:color="auto"/>
                        <w:left w:val="none" w:sz="0" w:space="0" w:color="auto"/>
                        <w:bottom w:val="none" w:sz="0" w:space="0" w:color="auto"/>
                        <w:right w:val="none" w:sz="0" w:space="0" w:color="auto"/>
                      </w:divBdr>
                      <w:divsChild>
                        <w:div w:id="1102578223">
                          <w:marLeft w:val="0"/>
                          <w:marRight w:val="0"/>
                          <w:marTop w:val="0"/>
                          <w:marBottom w:val="0"/>
                          <w:divBdr>
                            <w:top w:val="none" w:sz="0" w:space="0" w:color="auto"/>
                            <w:left w:val="none" w:sz="0" w:space="0" w:color="auto"/>
                            <w:bottom w:val="none" w:sz="0" w:space="0" w:color="auto"/>
                            <w:right w:val="none" w:sz="0" w:space="0" w:color="auto"/>
                          </w:divBdr>
                          <w:divsChild>
                            <w:div w:id="515313086">
                              <w:marLeft w:val="0"/>
                              <w:marRight w:val="0"/>
                              <w:marTop w:val="0"/>
                              <w:marBottom w:val="0"/>
                              <w:divBdr>
                                <w:top w:val="none" w:sz="0" w:space="0" w:color="auto"/>
                                <w:left w:val="none" w:sz="0" w:space="0" w:color="auto"/>
                                <w:bottom w:val="none" w:sz="0" w:space="0" w:color="auto"/>
                                <w:right w:val="none" w:sz="0" w:space="0" w:color="auto"/>
                              </w:divBdr>
                              <w:divsChild>
                                <w:div w:id="2495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979039">
      <w:bodyDiv w:val="1"/>
      <w:marLeft w:val="0"/>
      <w:marRight w:val="0"/>
      <w:marTop w:val="0"/>
      <w:marBottom w:val="0"/>
      <w:divBdr>
        <w:top w:val="none" w:sz="0" w:space="0" w:color="auto"/>
        <w:left w:val="none" w:sz="0" w:space="0" w:color="auto"/>
        <w:bottom w:val="none" w:sz="0" w:space="0" w:color="auto"/>
        <w:right w:val="none" w:sz="0" w:space="0" w:color="auto"/>
      </w:divBdr>
    </w:div>
    <w:div w:id="1443457891">
      <w:bodyDiv w:val="1"/>
      <w:marLeft w:val="0"/>
      <w:marRight w:val="0"/>
      <w:marTop w:val="0"/>
      <w:marBottom w:val="0"/>
      <w:divBdr>
        <w:top w:val="none" w:sz="0" w:space="0" w:color="auto"/>
        <w:left w:val="none" w:sz="0" w:space="0" w:color="auto"/>
        <w:bottom w:val="none" w:sz="0" w:space="0" w:color="auto"/>
        <w:right w:val="none" w:sz="0" w:space="0" w:color="auto"/>
      </w:divBdr>
      <w:divsChild>
        <w:div w:id="7101">
          <w:marLeft w:val="0"/>
          <w:marRight w:val="0"/>
          <w:marTop w:val="0"/>
          <w:marBottom w:val="0"/>
          <w:divBdr>
            <w:top w:val="none" w:sz="0" w:space="0" w:color="auto"/>
            <w:left w:val="none" w:sz="0" w:space="0" w:color="auto"/>
            <w:bottom w:val="none" w:sz="0" w:space="0" w:color="auto"/>
            <w:right w:val="none" w:sz="0" w:space="0" w:color="auto"/>
          </w:divBdr>
        </w:div>
        <w:div w:id="39936256">
          <w:marLeft w:val="2400"/>
          <w:marRight w:val="0"/>
          <w:marTop w:val="0"/>
          <w:marBottom w:val="0"/>
          <w:divBdr>
            <w:top w:val="none" w:sz="0" w:space="0" w:color="auto"/>
            <w:left w:val="none" w:sz="0" w:space="0" w:color="auto"/>
            <w:bottom w:val="none" w:sz="0" w:space="0" w:color="auto"/>
            <w:right w:val="none" w:sz="0" w:space="0" w:color="auto"/>
          </w:divBdr>
          <w:divsChild>
            <w:div w:id="1098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3901">
      <w:bodyDiv w:val="1"/>
      <w:marLeft w:val="0"/>
      <w:marRight w:val="0"/>
      <w:marTop w:val="0"/>
      <w:marBottom w:val="0"/>
      <w:divBdr>
        <w:top w:val="none" w:sz="0" w:space="0" w:color="auto"/>
        <w:left w:val="none" w:sz="0" w:space="0" w:color="auto"/>
        <w:bottom w:val="none" w:sz="0" w:space="0" w:color="auto"/>
        <w:right w:val="none" w:sz="0" w:space="0" w:color="auto"/>
      </w:divBdr>
    </w:div>
    <w:div w:id="1479609331">
      <w:bodyDiv w:val="1"/>
      <w:marLeft w:val="0"/>
      <w:marRight w:val="0"/>
      <w:marTop w:val="0"/>
      <w:marBottom w:val="0"/>
      <w:divBdr>
        <w:top w:val="none" w:sz="0" w:space="0" w:color="auto"/>
        <w:left w:val="none" w:sz="0" w:space="0" w:color="auto"/>
        <w:bottom w:val="none" w:sz="0" w:space="0" w:color="auto"/>
        <w:right w:val="none" w:sz="0" w:space="0" w:color="auto"/>
      </w:divBdr>
      <w:divsChild>
        <w:div w:id="301732180">
          <w:marLeft w:val="0"/>
          <w:marRight w:val="0"/>
          <w:marTop w:val="0"/>
          <w:marBottom w:val="0"/>
          <w:divBdr>
            <w:top w:val="none" w:sz="0" w:space="0" w:color="auto"/>
            <w:left w:val="none" w:sz="0" w:space="0" w:color="auto"/>
            <w:bottom w:val="none" w:sz="0" w:space="0" w:color="auto"/>
            <w:right w:val="none" w:sz="0" w:space="0" w:color="auto"/>
          </w:divBdr>
        </w:div>
        <w:div w:id="1439912737">
          <w:marLeft w:val="0"/>
          <w:marRight w:val="0"/>
          <w:marTop w:val="0"/>
          <w:marBottom w:val="0"/>
          <w:divBdr>
            <w:top w:val="none" w:sz="0" w:space="0" w:color="auto"/>
            <w:left w:val="none" w:sz="0" w:space="0" w:color="auto"/>
            <w:bottom w:val="none" w:sz="0" w:space="0" w:color="auto"/>
            <w:right w:val="none" w:sz="0" w:space="0" w:color="auto"/>
          </w:divBdr>
        </w:div>
        <w:div w:id="858083339">
          <w:marLeft w:val="0"/>
          <w:marRight w:val="0"/>
          <w:marTop w:val="0"/>
          <w:marBottom w:val="0"/>
          <w:divBdr>
            <w:top w:val="none" w:sz="0" w:space="0" w:color="auto"/>
            <w:left w:val="none" w:sz="0" w:space="0" w:color="auto"/>
            <w:bottom w:val="none" w:sz="0" w:space="0" w:color="auto"/>
            <w:right w:val="none" w:sz="0" w:space="0" w:color="auto"/>
          </w:divBdr>
        </w:div>
      </w:divsChild>
    </w:div>
    <w:div w:id="1508784501">
      <w:bodyDiv w:val="1"/>
      <w:marLeft w:val="0"/>
      <w:marRight w:val="0"/>
      <w:marTop w:val="0"/>
      <w:marBottom w:val="0"/>
      <w:divBdr>
        <w:top w:val="none" w:sz="0" w:space="0" w:color="auto"/>
        <w:left w:val="none" w:sz="0" w:space="0" w:color="auto"/>
        <w:bottom w:val="none" w:sz="0" w:space="0" w:color="auto"/>
        <w:right w:val="none" w:sz="0" w:space="0" w:color="auto"/>
      </w:divBdr>
    </w:div>
    <w:div w:id="1538930817">
      <w:bodyDiv w:val="1"/>
      <w:marLeft w:val="0"/>
      <w:marRight w:val="0"/>
      <w:marTop w:val="0"/>
      <w:marBottom w:val="0"/>
      <w:divBdr>
        <w:top w:val="none" w:sz="0" w:space="0" w:color="auto"/>
        <w:left w:val="none" w:sz="0" w:space="0" w:color="auto"/>
        <w:bottom w:val="none" w:sz="0" w:space="0" w:color="auto"/>
        <w:right w:val="none" w:sz="0" w:space="0" w:color="auto"/>
      </w:divBdr>
      <w:divsChild>
        <w:div w:id="360126952">
          <w:marLeft w:val="0"/>
          <w:marRight w:val="480"/>
          <w:marTop w:val="0"/>
          <w:marBottom w:val="120"/>
          <w:divBdr>
            <w:top w:val="none" w:sz="0" w:space="0" w:color="auto"/>
            <w:left w:val="none" w:sz="0" w:space="0" w:color="auto"/>
            <w:bottom w:val="none" w:sz="0" w:space="0" w:color="auto"/>
            <w:right w:val="none" w:sz="0" w:space="0" w:color="auto"/>
          </w:divBdr>
          <w:divsChild>
            <w:div w:id="10539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559">
      <w:bodyDiv w:val="1"/>
      <w:marLeft w:val="0"/>
      <w:marRight w:val="0"/>
      <w:marTop w:val="0"/>
      <w:marBottom w:val="0"/>
      <w:divBdr>
        <w:top w:val="none" w:sz="0" w:space="0" w:color="auto"/>
        <w:left w:val="none" w:sz="0" w:space="0" w:color="auto"/>
        <w:bottom w:val="none" w:sz="0" w:space="0" w:color="auto"/>
        <w:right w:val="none" w:sz="0" w:space="0" w:color="auto"/>
      </w:divBdr>
      <w:divsChild>
        <w:div w:id="1276326637">
          <w:marLeft w:val="0"/>
          <w:marRight w:val="0"/>
          <w:marTop w:val="0"/>
          <w:marBottom w:val="0"/>
          <w:divBdr>
            <w:top w:val="none" w:sz="0" w:space="0" w:color="auto"/>
            <w:left w:val="none" w:sz="0" w:space="0" w:color="auto"/>
            <w:bottom w:val="none" w:sz="0" w:space="0" w:color="auto"/>
            <w:right w:val="none" w:sz="0" w:space="0" w:color="auto"/>
          </w:divBdr>
          <w:divsChild>
            <w:div w:id="713038965">
              <w:marLeft w:val="0"/>
              <w:marRight w:val="0"/>
              <w:marTop w:val="0"/>
              <w:marBottom w:val="0"/>
              <w:divBdr>
                <w:top w:val="none" w:sz="0" w:space="0" w:color="auto"/>
                <w:left w:val="none" w:sz="0" w:space="0" w:color="auto"/>
                <w:bottom w:val="none" w:sz="0" w:space="0" w:color="auto"/>
                <w:right w:val="none" w:sz="0" w:space="0" w:color="auto"/>
              </w:divBdr>
              <w:divsChild>
                <w:div w:id="1355493901">
                  <w:marLeft w:val="0"/>
                  <w:marRight w:val="0"/>
                  <w:marTop w:val="0"/>
                  <w:marBottom w:val="300"/>
                  <w:divBdr>
                    <w:top w:val="none" w:sz="0" w:space="0" w:color="auto"/>
                    <w:left w:val="none" w:sz="0" w:space="0" w:color="auto"/>
                    <w:bottom w:val="none" w:sz="0" w:space="0" w:color="auto"/>
                    <w:right w:val="none" w:sz="0" w:space="0" w:color="auto"/>
                  </w:divBdr>
                  <w:divsChild>
                    <w:div w:id="1675692786">
                      <w:marLeft w:val="0"/>
                      <w:marRight w:val="0"/>
                      <w:marTop w:val="0"/>
                      <w:marBottom w:val="0"/>
                      <w:divBdr>
                        <w:top w:val="none" w:sz="0" w:space="0" w:color="auto"/>
                        <w:left w:val="none" w:sz="0" w:space="0" w:color="auto"/>
                        <w:bottom w:val="none" w:sz="0" w:space="0" w:color="auto"/>
                        <w:right w:val="none" w:sz="0" w:space="0" w:color="auto"/>
                      </w:divBdr>
                    </w:div>
                    <w:div w:id="210406243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3807">
          <w:marLeft w:val="0"/>
          <w:marRight w:val="0"/>
          <w:marTop w:val="0"/>
          <w:marBottom w:val="0"/>
          <w:divBdr>
            <w:top w:val="none" w:sz="0" w:space="0" w:color="auto"/>
            <w:left w:val="none" w:sz="0" w:space="0" w:color="auto"/>
            <w:bottom w:val="none" w:sz="0" w:space="0" w:color="auto"/>
            <w:right w:val="none" w:sz="0" w:space="0" w:color="auto"/>
          </w:divBdr>
          <w:divsChild>
            <w:div w:id="1031418483">
              <w:marLeft w:val="0"/>
              <w:marRight w:val="0"/>
              <w:marTop w:val="0"/>
              <w:marBottom w:val="300"/>
              <w:divBdr>
                <w:top w:val="none" w:sz="0" w:space="0" w:color="auto"/>
                <w:left w:val="none" w:sz="0" w:space="0" w:color="auto"/>
                <w:bottom w:val="none" w:sz="0" w:space="0" w:color="auto"/>
                <w:right w:val="none" w:sz="0" w:space="0" w:color="auto"/>
              </w:divBdr>
              <w:divsChild>
                <w:div w:id="1083186170">
                  <w:marLeft w:val="0"/>
                  <w:marRight w:val="0"/>
                  <w:marTop w:val="0"/>
                  <w:marBottom w:val="0"/>
                  <w:divBdr>
                    <w:top w:val="none" w:sz="0" w:space="0" w:color="auto"/>
                    <w:left w:val="none" w:sz="0" w:space="0" w:color="auto"/>
                    <w:bottom w:val="none" w:sz="0" w:space="0" w:color="auto"/>
                    <w:right w:val="none" w:sz="0" w:space="0" w:color="auto"/>
                  </w:divBdr>
                </w:div>
                <w:div w:id="167714623">
                  <w:marLeft w:val="2400"/>
                  <w:marRight w:val="0"/>
                  <w:marTop w:val="0"/>
                  <w:marBottom w:val="0"/>
                  <w:divBdr>
                    <w:top w:val="none" w:sz="0" w:space="0" w:color="auto"/>
                    <w:left w:val="none" w:sz="0" w:space="0" w:color="auto"/>
                    <w:bottom w:val="none" w:sz="0" w:space="0" w:color="auto"/>
                    <w:right w:val="none" w:sz="0" w:space="0" w:color="auto"/>
                  </w:divBdr>
                  <w:divsChild>
                    <w:div w:id="16048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8501">
          <w:marLeft w:val="0"/>
          <w:marRight w:val="0"/>
          <w:marTop w:val="0"/>
          <w:marBottom w:val="0"/>
          <w:divBdr>
            <w:top w:val="none" w:sz="0" w:space="0" w:color="auto"/>
            <w:left w:val="none" w:sz="0" w:space="0" w:color="auto"/>
            <w:bottom w:val="none" w:sz="0" w:space="0" w:color="auto"/>
            <w:right w:val="none" w:sz="0" w:space="0" w:color="auto"/>
          </w:divBdr>
          <w:divsChild>
            <w:div w:id="520247589">
              <w:marLeft w:val="0"/>
              <w:marRight w:val="0"/>
              <w:marTop w:val="0"/>
              <w:marBottom w:val="0"/>
              <w:divBdr>
                <w:top w:val="none" w:sz="0" w:space="0" w:color="auto"/>
                <w:left w:val="none" w:sz="0" w:space="0" w:color="auto"/>
                <w:bottom w:val="none" w:sz="0" w:space="0" w:color="auto"/>
                <w:right w:val="none" w:sz="0" w:space="0" w:color="auto"/>
              </w:divBdr>
              <w:divsChild>
                <w:div w:id="1851093134">
                  <w:marLeft w:val="0"/>
                  <w:marRight w:val="0"/>
                  <w:marTop w:val="0"/>
                  <w:marBottom w:val="300"/>
                  <w:divBdr>
                    <w:top w:val="none" w:sz="0" w:space="0" w:color="auto"/>
                    <w:left w:val="none" w:sz="0" w:space="0" w:color="auto"/>
                    <w:bottom w:val="none" w:sz="0" w:space="0" w:color="auto"/>
                    <w:right w:val="none" w:sz="0" w:space="0" w:color="auto"/>
                  </w:divBdr>
                  <w:divsChild>
                    <w:div w:id="1711609977">
                      <w:marLeft w:val="0"/>
                      <w:marRight w:val="0"/>
                      <w:marTop w:val="0"/>
                      <w:marBottom w:val="0"/>
                      <w:divBdr>
                        <w:top w:val="none" w:sz="0" w:space="0" w:color="auto"/>
                        <w:left w:val="none" w:sz="0" w:space="0" w:color="auto"/>
                        <w:bottom w:val="none" w:sz="0" w:space="0" w:color="auto"/>
                        <w:right w:val="none" w:sz="0" w:space="0" w:color="auto"/>
                      </w:divBdr>
                    </w:div>
                    <w:div w:id="148812969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4552">
          <w:marLeft w:val="0"/>
          <w:marRight w:val="0"/>
          <w:marTop w:val="0"/>
          <w:marBottom w:val="0"/>
          <w:divBdr>
            <w:top w:val="none" w:sz="0" w:space="0" w:color="auto"/>
            <w:left w:val="none" w:sz="0" w:space="0" w:color="auto"/>
            <w:bottom w:val="none" w:sz="0" w:space="0" w:color="auto"/>
            <w:right w:val="none" w:sz="0" w:space="0" w:color="auto"/>
          </w:divBdr>
          <w:divsChild>
            <w:div w:id="1159149428">
              <w:marLeft w:val="0"/>
              <w:marRight w:val="0"/>
              <w:marTop w:val="0"/>
              <w:marBottom w:val="0"/>
              <w:divBdr>
                <w:top w:val="none" w:sz="0" w:space="0" w:color="auto"/>
                <w:left w:val="none" w:sz="0" w:space="0" w:color="auto"/>
                <w:bottom w:val="none" w:sz="0" w:space="0" w:color="auto"/>
                <w:right w:val="none" w:sz="0" w:space="0" w:color="auto"/>
              </w:divBdr>
              <w:divsChild>
                <w:div w:id="325286388">
                  <w:marLeft w:val="0"/>
                  <w:marRight w:val="0"/>
                  <w:marTop w:val="0"/>
                  <w:marBottom w:val="0"/>
                  <w:divBdr>
                    <w:top w:val="none" w:sz="0" w:space="0" w:color="auto"/>
                    <w:left w:val="none" w:sz="0" w:space="0" w:color="auto"/>
                    <w:bottom w:val="none" w:sz="0" w:space="0" w:color="auto"/>
                    <w:right w:val="none" w:sz="0" w:space="0" w:color="auto"/>
                  </w:divBdr>
                  <w:divsChild>
                    <w:div w:id="2109160309">
                      <w:marLeft w:val="0"/>
                      <w:marRight w:val="0"/>
                      <w:marTop w:val="0"/>
                      <w:marBottom w:val="300"/>
                      <w:divBdr>
                        <w:top w:val="none" w:sz="0" w:space="0" w:color="auto"/>
                        <w:left w:val="none" w:sz="0" w:space="0" w:color="auto"/>
                        <w:bottom w:val="none" w:sz="0" w:space="0" w:color="auto"/>
                        <w:right w:val="none" w:sz="0" w:space="0" w:color="auto"/>
                      </w:divBdr>
                      <w:divsChild>
                        <w:div w:id="486748664">
                          <w:marLeft w:val="0"/>
                          <w:marRight w:val="0"/>
                          <w:marTop w:val="0"/>
                          <w:marBottom w:val="0"/>
                          <w:divBdr>
                            <w:top w:val="none" w:sz="0" w:space="0" w:color="auto"/>
                            <w:left w:val="none" w:sz="0" w:space="0" w:color="auto"/>
                            <w:bottom w:val="none" w:sz="0" w:space="0" w:color="auto"/>
                            <w:right w:val="none" w:sz="0" w:space="0" w:color="auto"/>
                          </w:divBdr>
                        </w:div>
                        <w:div w:id="526798139">
                          <w:marLeft w:val="2400"/>
                          <w:marRight w:val="0"/>
                          <w:marTop w:val="0"/>
                          <w:marBottom w:val="0"/>
                          <w:divBdr>
                            <w:top w:val="none" w:sz="0" w:space="0" w:color="auto"/>
                            <w:left w:val="none" w:sz="0" w:space="0" w:color="auto"/>
                            <w:bottom w:val="none" w:sz="0" w:space="0" w:color="auto"/>
                            <w:right w:val="none" w:sz="0" w:space="0" w:color="auto"/>
                          </w:divBdr>
                          <w:divsChild>
                            <w:div w:id="2038239971">
                              <w:marLeft w:val="0"/>
                              <w:marRight w:val="0"/>
                              <w:marTop w:val="0"/>
                              <w:marBottom w:val="0"/>
                              <w:divBdr>
                                <w:top w:val="none" w:sz="0" w:space="0" w:color="auto"/>
                                <w:left w:val="none" w:sz="0" w:space="0" w:color="auto"/>
                                <w:bottom w:val="none" w:sz="0" w:space="0" w:color="auto"/>
                                <w:right w:val="none" w:sz="0" w:space="0" w:color="auto"/>
                              </w:divBdr>
                              <w:divsChild>
                                <w:div w:id="417797248">
                                  <w:marLeft w:val="0"/>
                                  <w:marRight w:val="0"/>
                                  <w:marTop w:val="0"/>
                                  <w:marBottom w:val="0"/>
                                  <w:divBdr>
                                    <w:top w:val="none" w:sz="0" w:space="0" w:color="auto"/>
                                    <w:left w:val="none" w:sz="0" w:space="0" w:color="auto"/>
                                    <w:bottom w:val="none" w:sz="0" w:space="0" w:color="auto"/>
                                    <w:right w:val="none" w:sz="0" w:space="0" w:color="auto"/>
                                  </w:divBdr>
                                  <w:divsChild>
                                    <w:div w:id="144321603">
                                      <w:marLeft w:val="0"/>
                                      <w:marRight w:val="480"/>
                                      <w:marTop w:val="0"/>
                                      <w:marBottom w:val="120"/>
                                      <w:divBdr>
                                        <w:top w:val="none" w:sz="0" w:space="0" w:color="auto"/>
                                        <w:left w:val="none" w:sz="0" w:space="0" w:color="auto"/>
                                        <w:bottom w:val="none" w:sz="0" w:space="0" w:color="auto"/>
                                        <w:right w:val="none" w:sz="0" w:space="0" w:color="auto"/>
                                      </w:divBdr>
                                      <w:divsChild>
                                        <w:div w:id="934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543244">
          <w:marLeft w:val="0"/>
          <w:marRight w:val="0"/>
          <w:marTop w:val="0"/>
          <w:marBottom w:val="0"/>
          <w:divBdr>
            <w:top w:val="none" w:sz="0" w:space="0" w:color="auto"/>
            <w:left w:val="none" w:sz="0" w:space="0" w:color="auto"/>
            <w:bottom w:val="none" w:sz="0" w:space="0" w:color="auto"/>
            <w:right w:val="none" w:sz="0" w:space="0" w:color="auto"/>
          </w:divBdr>
          <w:divsChild>
            <w:div w:id="1363631536">
              <w:marLeft w:val="0"/>
              <w:marRight w:val="0"/>
              <w:marTop w:val="0"/>
              <w:marBottom w:val="300"/>
              <w:divBdr>
                <w:top w:val="none" w:sz="0" w:space="0" w:color="auto"/>
                <w:left w:val="none" w:sz="0" w:space="0" w:color="auto"/>
                <w:bottom w:val="none" w:sz="0" w:space="0" w:color="auto"/>
                <w:right w:val="none" w:sz="0" w:space="0" w:color="auto"/>
              </w:divBdr>
              <w:divsChild>
                <w:div w:id="924261426">
                  <w:marLeft w:val="0"/>
                  <w:marRight w:val="0"/>
                  <w:marTop w:val="0"/>
                  <w:marBottom w:val="0"/>
                  <w:divBdr>
                    <w:top w:val="none" w:sz="0" w:space="0" w:color="auto"/>
                    <w:left w:val="none" w:sz="0" w:space="0" w:color="auto"/>
                    <w:bottom w:val="none" w:sz="0" w:space="0" w:color="auto"/>
                    <w:right w:val="none" w:sz="0" w:space="0" w:color="auto"/>
                  </w:divBdr>
                </w:div>
                <w:div w:id="196091868">
                  <w:marLeft w:val="2400"/>
                  <w:marRight w:val="0"/>
                  <w:marTop w:val="0"/>
                  <w:marBottom w:val="0"/>
                  <w:divBdr>
                    <w:top w:val="none" w:sz="0" w:space="0" w:color="auto"/>
                    <w:left w:val="none" w:sz="0" w:space="0" w:color="auto"/>
                    <w:bottom w:val="none" w:sz="0" w:space="0" w:color="auto"/>
                    <w:right w:val="none" w:sz="0" w:space="0" w:color="auto"/>
                  </w:divBdr>
                  <w:divsChild>
                    <w:div w:id="9406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7490">
      <w:bodyDiv w:val="1"/>
      <w:marLeft w:val="0"/>
      <w:marRight w:val="0"/>
      <w:marTop w:val="0"/>
      <w:marBottom w:val="0"/>
      <w:divBdr>
        <w:top w:val="none" w:sz="0" w:space="0" w:color="auto"/>
        <w:left w:val="none" w:sz="0" w:space="0" w:color="auto"/>
        <w:bottom w:val="none" w:sz="0" w:space="0" w:color="auto"/>
        <w:right w:val="none" w:sz="0" w:space="0" w:color="auto"/>
      </w:divBdr>
      <w:divsChild>
        <w:div w:id="1835299339">
          <w:marLeft w:val="0"/>
          <w:marRight w:val="0"/>
          <w:marTop w:val="0"/>
          <w:marBottom w:val="0"/>
          <w:divBdr>
            <w:top w:val="none" w:sz="0" w:space="0" w:color="auto"/>
            <w:left w:val="none" w:sz="0" w:space="0" w:color="auto"/>
            <w:bottom w:val="none" w:sz="0" w:space="0" w:color="auto"/>
            <w:right w:val="none" w:sz="0" w:space="0" w:color="auto"/>
          </w:divBdr>
          <w:divsChild>
            <w:div w:id="287708177">
              <w:marLeft w:val="0"/>
              <w:marRight w:val="0"/>
              <w:marTop w:val="0"/>
              <w:marBottom w:val="300"/>
              <w:divBdr>
                <w:top w:val="none" w:sz="0" w:space="0" w:color="auto"/>
                <w:left w:val="none" w:sz="0" w:space="0" w:color="auto"/>
                <w:bottom w:val="none" w:sz="0" w:space="0" w:color="auto"/>
                <w:right w:val="none" w:sz="0" w:space="0" w:color="auto"/>
              </w:divBdr>
              <w:divsChild>
                <w:div w:id="1483424703">
                  <w:marLeft w:val="0"/>
                  <w:marRight w:val="0"/>
                  <w:marTop w:val="0"/>
                  <w:marBottom w:val="0"/>
                  <w:divBdr>
                    <w:top w:val="none" w:sz="0" w:space="0" w:color="auto"/>
                    <w:left w:val="none" w:sz="0" w:space="0" w:color="auto"/>
                    <w:bottom w:val="none" w:sz="0" w:space="0" w:color="auto"/>
                    <w:right w:val="none" w:sz="0" w:space="0" w:color="auto"/>
                  </w:divBdr>
                </w:div>
                <w:div w:id="1765151766">
                  <w:marLeft w:val="2400"/>
                  <w:marRight w:val="0"/>
                  <w:marTop w:val="0"/>
                  <w:marBottom w:val="0"/>
                  <w:divBdr>
                    <w:top w:val="none" w:sz="0" w:space="0" w:color="auto"/>
                    <w:left w:val="none" w:sz="0" w:space="0" w:color="auto"/>
                    <w:bottom w:val="none" w:sz="0" w:space="0" w:color="auto"/>
                    <w:right w:val="none" w:sz="0" w:space="0" w:color="auto"/>
                  </w:divBdr>
                  <w:divsChild>
                    <w:div w:id="305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9358">
      <w:bodyDiv w:val="1"/>
      <w:marLeft w:val="0"/>
      <w:marRight w:val="0"/>
      <w:marTop w:val="0"/>
      <w:marBottom w:val="0"/>
      <w:divBdr>
        <w:top w:val="none" w:sz="0" w:space="0" w:color="auto"/>
        <w:left w:val="none" w:sz="0" w:space="0" w:color="auto"/>
        <w:bottom w:val="none" w:sz="0" w:space="0" w:color="auto"/>
        <w:right w:val="none" w:sz="0" w:space="0" w:color="auto"/>
      </w:divBdr>
      <w:divsChild>
        <w:div w:id="2023316786">
          <w:marLeft w:val="0"/>
          <w:marRight w:val="480"/>
          <w:marTop w:val="0"/>
          <w:marBottom w:val="120"/>
          <w:divBdr>
            <w:top w:val="none" w:sz="0" w:space="0" w:color="auto"/>
            <w:left w:val="none" w:sz="0" w:space="0" w:color="auto"/>
            <w:bottom w:val="none" w:sz="0" w:space="0" w:color="auto"/>
            <w:right w:val="none" w:sz="0" w:space="0" w:color="auto"/>
          </w:divBdr>
          <w:divsChild>
            <w:div w:id="541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7632">
      <w:bodyDiv w:val="1"/>
      <w:marLeft w:val="0"/>
      <w:marRight w:val="0"/>
      <w:marTop w:val="0"/>
      <w:marBottom w:val="0"/>
      <w:divBdr>
        <w:top w:val="none" w:sz="0" w:space="0" w:color="auto"/>
        <w:left w:val="none" w:sz="0" w:space="0" w:color="auto"/>
        <w:bottom w:val="none" w:sz="0" w:space="0" w:color="auto"/>
        <w:right w:val="none" w:sz="0" w:space="0" w:color="auto"/>
      </w:divBdr>
    </w:div>
    <w:div w:id="1740513834">
      <w:bodyDiv w:val="1"/>
      <w:marLeft w:val="0"/>
      <w:marRight w:val="0"/>
      <w:marTop w:val="0"/>
      <w:marBottom w:val="0"/>
      <w:divBdr>
        <w:top w:val="none" w:sz="0" w:space="0" w:color="auto"/>
        <w:left w:val="none" w:sz="0" w:space="0" w:color="auto"/>
        <w:bottom w:val="none" w:sz="0" w:space="0" w:color="auto"/>
        <w:right w:val="none" w:sz="0" w:space="0" w:color="auto"/>
      </w:divBdr>
      <w:divsChild>
        <w:div w:id="5330401">
          <w:marLeft w:val="0"/>
          <w:marRight w:val="0"/>
          <w:marTop w:val="0"/>
          <w:marBottom w:val="0"/>
          <w:divBdr>
            <w:top w:val="none" w:sz="0" w:space="0" w:color="auto"/>
            <w:left w:val="none" w:sz="0" w:space="0" w:color="auto"/>
            <w:bottom w:val="none" w:sz="0" w:space="0" w:color="auto"/>
            <w:right w:val="none" w:sz="0" w:space="0" w:color="auto"/>
          </w:divBdr>
        </w:div>
        <w:div w:id="1024406464">
          <w:marLeft w:val="0"/>
          <w:marRight w:val="0"/>
          <w:marTop w:val="0"/>
          <w:marBottom w:val="0"/>
          <w:divBdr>
            <w:top w:val="none" w:sz="0" w:space="0" w:color="auto"/>
            <w:left w:val="none" w:sz="0" w:space="0" w:color="auto"/>
            <w:bottom w:val="none" w:sz="0" w:space="0" w:color="auto"/>
            <w:right w:val="none" w:sz="0" w:space="0" w:color="auto"/>
          </w:divBdr>
        </w:div>
        <w:div w:id="1636107701">
          <w:marLeft w:val="0"/>
          <w:marRight w:val="0"/>
          <w:marTop w:val="0"/>
          <w:marBottom w:val="0"/>
          <w:divBdr>
            <w:top w:val="none" w:sz="0" w:space="0" w:color="auto"/>
            <w:left w:val="none" w:sz="0" w:space="0" w:color="auto"/>
            <w:bottom w:val="none" w:sz="0" w:space="0" w:color="auto"/>
            <w:right w:val="none" w:sz="0" w:space="0" w:color="auto"/>
          </w:divBdr>
        </w:div>
        <w:div w:id="222910716">
          <w:marLeft w:val="0"/>
          <w:marRight w:val="0"/>
          <w:marTop w:val="0"/>
          <w:marBottom w:val="0"/>
          <w:divBdr>
            <w:top w:val="none" w:sz="0" w:space="0" w:color="auto"/>
            <w:left w:val="none" w:sz="0" w:space="0" w:color="auto"/>
            <w:bottom w:val="none" w:sz="0" w:space="0" w:color="auto"/>
            <w:right w:val="none" w:sz="0" w:space="0" w:color="auto"/>
          </w:divBdr>
        </w:div>
        <w:div w:id="1560434692">
          <w:marLeft w:val="0"/>
          <w:marRight w:val="0"/>
          <w:marTop w:val="0"/>
          <w:marBottom w:val="0"/>
          <w:divBdr>
            <w:top w:val="none" w:sz="0" w:space="0" w:color="auto"/>
            <w:left w:val="none" w:sz="0" w:space="0" w:color="auto"/>
            <w:bottom w:val="none" w:sz="0" w:space="0" w:color="auto"/>
            <w:right w:val="none" w:sz="0" w:space="0" w:color="auto"/>
          </w:divBdr>
        </w:div>
        <w:div w:id="659234581">
          <w:marLeft w:val="0"/>
          <w:marRight w:val="0"/>
          <w:marTop w:val="0"/>
          <w:marBottom w:val="0"/>
          <w:divBdr>
            <w:top w:val="none" w:sz="0" w:space="0" w:color="auto"/>
            <w:left w:val="none" w:sz="0" w:space="0" w:color="auto"/>
            <w:bottom w:val="none" w:sz="0" w:space="0" w:color="auto"/>
            <w:right w:val="none" w:sz="0" w:space="0" w:color="auto"/>
          </w:divBdr>
        </w:div>
        <w:div w:id="39525200">
          <w:marLeft w:val="0"/>
          <w:marRight w:val="0"/>
          <w:marTop w:val="0"/>
          <w:marBottom w:val="0"/>
          <w:divBdr>
            <w:top w:val="none" w:sz="0" w:space="0" w:color="auto"/>
            <w:left w:val="none" w:sz="0" w:space="0" w:color="auto"/>
            <w:bottom w:val="none" w:sz="0" w:space="0" w:color="auto"/>
            <w:right w:val="none" w:sz="0" w:space="0" w:color="auto"/>
          </w:divBdr>
        </w:div>
      </w:divsChild>
    </w:div>
    <w:div w:id="1789885063">
      <w:bodyDiv w:val="1"/>
      <w:marLeft w:val="0"/>
      <w:marRight w:val="0"/>
      <w:marTop w:val="0"/>
      <w:marBottom w:val="0"/>
      <w:divBdr>
        <w:top w:val="none" w:sz="0" w:space="0" w:color="auto"/>
        <w:left w:val="none" w:sz="0" w:space="0" w:color="auto"/>
        <w:bottom w:val="none" w:sz="0" w:space="0" w:color="auto"/>
        <w:right w:val="none" w:sz="0" w:space="0" w:color="auto"/>
      </w:divBdr>
    </w:div>
    <w:div w:id="1842699094">
      <w:bodyDiv w:val="1"/>
      <w:marLeft w:val="0"/>
      <w:marRight w:val="0"/>
      <w:marTop w:val="0"/>
      <w:marBottom w:val="0"/>
      <w:divBdr>
        <w:top w:val="none" w:sz="0" w:space="0" w:color="auto"/>
        <w:left w:val="none" w:sz="0" w:space="0" w:color="auto"/>
        <w:bottom w:val="none" w:sz="0" w:space="0" w:color="auto"/>
        <w:right w:val="none" w:sz="0" w:space="0" w:color="auto"/>
      </w:divBdr>
    </w:div>
    <w:div w:id="1864398844">
      <w:bodyDiv w:val="1"/>
      <w:marLeft w:val="0"/>
      <w:marRight w:val="0"/>
      <w:marTop w:val="0"/>
      <w:marBottom w:val="0"/>
      <w:divBdr>
        <w:top w:val="none" w:sz="0" w:space="0" w:color="auto"/>
        <w:left w:val="none" w:sz="0" w:space="0" w:color="auto"/>
        <w:bottom w:val="none" w:sz="0" w:space="0" w:color="auto"/>
        <w:right w:val="none" w:sz="0" w:space="0" w:color="auto"/>
      </w:divBdr>
    </w:div>
    <w:div w:id="1864827167">
      <w:bodyDiv w:val="1"/>
      <w:marLeft w:val="0"/>
      <w:marRight w:val="0"/>
      <w:marTop w:val="0"/>
      <w:marBottom w:val="0"/>
      <w:divBdr>
        <w:top w:val="none" w:sz="0" w:space="0" w:color="auto"/>
        <w:left w:val="none" w:sz="0" w:space="0" w:color="auto"/>
        <w:bottom w:val="none" w:sz="0" w:space="0" w:color="auto"/>
        <w:right w:val="none" w:sz="0" w:space="0" w:color="auto"/>
      </w:divBdr>
      <w:divsChild>
        <w:div w:id="892078660">
          <w:marLeft w:val="0"/>
          <w:marRight w:val="0"/>
          <w:marTop w:val="0"/>
          <w:marBottom w:val="0"/>
          <w:divBdr>
            <w:top w:val="none" w:sz="0" w:space="0" w:color="auto"/>
            <w:left w:val="none" w:sz="0" w:space="0" w:color="auto"/>
            <w:bottom w:val="none" w:sz="0" w:space="0" w:color="auto"/>
            <w:right w:val="none" w:sz="0" w:space="0" w:color="auto"/>
          </w:divBdr>
          <w:divsChild>
            <w:div w:id="2093502171">
              <w:marLeft w:val="0"/>
              <w:marRight w:val="0"/>
              <w:marTop w:val="0"/>
              <w:marBottom w:val="0"/>
              <w:divBdr>
                <w:top w:val="none" w:sz="0" w:space="0" w:color="auto"/>
                <w:left w:val="none" w:sz="0" w:space="0" w:color="auto"/>
                <w:bottom w:val="none" w:sz="0" w:space="0" w:color="auto"/>
                <w:right w:val="none" w:sz="0" w:space="0" w:color="auto"/>
              </w:divBdr>
              <w:divsChild>
                <w:div w:id="2065448771">
                  <w:marLeft w:val="0"/>
                  <w:marRight w:val="0"/>
                  <w:marTop w:val="0"/>
                  <w:marBottom w:val="0"/>
                  <w:divBdr>
                    <w:top w:val="none" w:sz="0" w:space="0" w:color="auto"/>
                    <w:left w:val="none" w:sz="0" w:space="0" w:color="auto"/>
                    <w:bottom w:val="none" w:sz="0" w:space="0" w:color="auto"/>
                    <w:right w:val="none" w:sz="0" w:space="0" w:color="auto"/>
                  </w:divBdr>
                  <w:divsChild>
                    <w:div w:id="20237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639805">
      <w:bodyDiv w:val="1"/>
      <w:marLeft w:val="0"/>
      <w:marRight w:val="0"/>
      <w:marTop w:val="0"/>
      <w:marBottom w:val="0"/>
      <w:divBdr>
        <w:top w:val="none" w:sz="0" w:space="0" w:color="auto"/>
        <w:left w:val="none" w:sz="0" w:space="0" w:color="auto"/>
        <w:bottom w:val="none" w:sz="0" w:space="0" w:color="auto"/>
        <w:right w:val="none" w:sz="0" w:space="0" w:color="auto"/>
      </w:divBdr>
    </w:div>
    <w:div w:id="1914851973">
      <w:bodyDiv w:val="1"/>
      <w:marLeft w:val="0"/>
      <w:marRight w:val="0"/>
      <w:marTop w:val="0"/>
      <w:marBottom w:val="0"/>
      <w:divBdr>
        <w:top w:val="none" w:sz="0" w:space="0" w:color="auto"/>
        <w:left w:val="none" w:sz="0" w:space="0" w:color="auto"/>
        <w:bottom w:val="none" w:sz="0" w:space="0" w:color="auto"/>
        <w:right w:val="none" w:sz="0" w:space="0" w:color="auto"/>
      </w:divBdr>
    </w:div>
    <w:div w:id="1936748347">
      <w:bodyDiv w:val="1"/>
      <w:marLeft w:val="0"/>
      <w:marRight w:val="0"/>
      <w:marTop w:val="0"/>
      <w:marBottom w:val="0"/>
      <w:divBdr>
        <w:top w:val="none" w:sz="0" w:space="0" w:color="auto"/>
        <w:left w:val="none" w:sz="0" w:space="0" w:color="auto"/>
        <w:bottom w:val="none" w:sz="0" w:space="0" w:color="auto"/>
        <w:right w:val="none" w:sz="0" w:space="0" w:color="auto"/>
      </w:divBdr>
    </w:div>
    <w:div w:id="1958369811">
      <w:bodyDiv w:val="1"/>
      <w:marLeft w:val="0"/>
      <w:marRight w:val="0"/>
      <w:marTop w:val="0"/>
      <w:marBottom w:val="0"/>
      <w:divBdr>
        <w:top w:val="none" w:sz="0" w:space="0" w:color="auto"/>
        <w:left w:val="none" w:sz="0" w:space="0" w:color="auto"/>
        <w:bottom w:val="none" w:sz="0" w:space="0" w:color="auto"/>
        <w:right w:val="none" w:sz="0" w:space="0" w:color="auto"/>
      </w:divBdr>
    </w:div>
    <w:div w:id="1991590278">
      <w:bodyDiv w:val="1"/>
      <w:marLeft w:val="0"/>
      <w:marRight w:val="0"/>
      <w:marTop w:val="0"/>
      <w:marBottom w:val="0"/>
      <w:divBdr>
        <w:top w:val="none" w:sz="0" w:space="0" w:color="auto"/>
        <w:left w:val="none" w:sz="0" w:space="0" w:color="auto"/>
        <w:bottom w:val="none" w:sz="0" w:space="0" w:color="auto"/>
        <w:right w:val="none" w:sz="0" w:space="0" w:color="auto"/>
      </w:divBdr>
    </w:div>
    <w:div w:id="2023235961">
      <w:bodyDiv w:val="1"/>
      <w:marLeft w:val="0"/>
      <w:marRight w:val="0"/>
      <w:marTop w:val="0"/>
      <w:marBottom w:val="0"/>
      <w:divBdr>
        <w:top w:val="none" w:sz="0" w:space="0" w:color="auto"/>
        <w:left w:val="none" w:sz="0" w:space="0" w:color="auto"/>
        <w:bottom w:val="none" w:sz="0" w:space="0" w:color="auto"/>
        <w:right w:val="none" w:sz="0" w:space="0" w:color="auto"/>
      </w:divBdr>
      <w:divsChild>
        <w:div w:id="813183088">
          <w:marLeft w:val="0"/>
          <w:marRight w:val="0"/>
          <w:marTop w:val="0"/>
          <w:marBottom w:val="0"/>
          <w:divBdr>
            <w:top w:val="none" w:sz="0" w:space="0" w:color="auto"/>
            <w:left w:val="none" w:sz="0" w:space="0" w:color="auto"/>
            <w:bottom w:val="none" w:sz="0" w:space="0" w:color="auto"/>
            <w:right w:val="none" w:sz="0" w:space="0" w:color="auto"/>
          </w:divBdr>
        </w:div>
        <w:div w:id="1265503530">
          <w:marLeft w:val="0"/>
          <w:marRight w:val="0"/>
          <w:marTop w:val="0"/>
          <w:marBottom w:val="0"/>
          <w:divBdr>
            <w:top w:val="none" w:sz="0" w:space="0" w:color="auto"/>
            <w:left w:val="none" w:sz="0" w:space="0" w:color="auto"/>
            <w:bottom w:val="none" w:sz="0" w:space="0" w:color="auto"/>
            <w:right w:val="none" w:sz="0" w:space="0" w:color="auto"/>
          </w:divBdr>
        </w:div>
        <w:div w:id="90005197">
          <w:marLeft w:val="0"/>
          <w:marRight w:val="0"/>
          <w:marTop w:val="0"/>
          <w:marBottom w:val="0"/>
          <w:divBdr>
            <w:top w:val="none" w:sz="0" w:space="0" w:color="auto"/>
            <w:left w:val="none" w:sz="0" w:space="0" w:color="auto"/>
            <w:bottom w:val="none" w:sz="0" w:space="0" w:color="auto"/>
            <w:right w:val="none" w:sz="0" w:space="0" w:color="auto"/>
          </w:divBdr>
        </w:div>
        <w:div w:id="78214131">
          <w:marLeft w:val="0"/>
          <w:marRight w:val="0"/>
          <w:marTop w:val="0"/>
          <w:marBottom w:val="0"/>
          <w:divBdr>
            <w:top w:val="none" w:sz="0" w:space="0" w:color="auto"/>
            <w:left w:val="none" w:sz="0" w:space="0" w:color="auto"/>
            <w:bottom w:val="none" w:sz="0" w:space="0" w:color="auto"/>
            <w:right w:val="none" w:sz="0" w:space="0" w:color="auto"/>
          </w:divBdr>
        </w:div>
        <w:div w:id="1610434548">
          <w:marLeft w:val="0"/>
          <w:marRight w:val="0"/>
          <w:marTop w:val="0"/>
          <w:marBottom w:val="0"/>
          <w:divBdr>
            <w:top w:val="none" w:sz="0" w:space="0" w:color="auto"/>
            <w:left w:val="none" w:sz="0" w:space="0" w:color="auto"/>
            <w:bottom w:val="none" w:sz="0" w:space="0" w:color="auto"/>
            <w:right w:val="none" w:sz="0" w:space="0" w:color="auto"/>
          </w:divBdr>
        </w:div>
      </w:divsChild>
    </w:div>
    <w:div w:id="2082561721">
      <w:bodyDiv w:val="1"/>
      <w:marLeft w:val="0"/>
      <w:marRight w:val="0"/>
      <w:marTop w:val="0"/>
      <w:marBottom w:val="0"/>
      <w:divBdr>
        <w:top w:val="none" w:sz="0" w:space="0" w:color="auto"/>
        <w:left w:val="none" w:sz="0" w:space="0" w:color="auto"/>
        <w:bottom w:val="none" w:sz="0" w:space="0" w:color="auto"/>
        <w:right w:val="none" w:sz="0" w:space="0" w:color="auto"/>
      </w:divBdr>
      <w:divsChild>
        <w:div w:id="811213005">
          <w:marLeft w:val="0"/>
          <w:marRight w:val="0"/>
          <w:marTop w:val="0"/>
          <w:marBottom w:val="0"/>
          <w:divBdr>
            <w:top w:val="none" w:sz="0" w:space="0" w:color="auto"/>
            <w:left w:val="none" w:sz="0" w:space="0" w:color="auto"/>
            <w:bottom w:val="none" w:sz="0" w:space="0" w:color="auto"/>
            <w:right w:val="none" w:sz="0" w:space="0" w:color="auto"/>
          </w:divBdr>
          <w:divsChild>
            <w:div w:id="1526096047">
              <w:marLeft w:val="0"/>
              <w:marRight w:val="0"/>
              <w:marTop w:val="0"/>
              <w:marBottom w:val="0"/>
              <w:divBdr>
                <w:top w:val="none" w:sz="0" w:space="0" w:color="auto"/>
                <w:left w:val="none" w:sz="0" w:space="0" w:color="auto"/>
                <w:bottom w:val="none" w:sz="0" w:space="0" w:color="auto"/>
                <w:right w:val="none" w:sz="0" w:space="0" w:color="auto"/>
              </w:divBdr>
              <w:divsChild>
                <w:div w:id="629213304">
                  <w:marLeft w:val="0"/>
                  <w:marRight w:val="0"/>
                  <w:marTop w:val="0"/>
                  <w:marBottom w:val="0"/>
                  <w:divBdr>
                    <w:top w:val="none" w:sz="0" w:space="0" w:color="auto"/>
                    <w:left w:val="none" w:sz="0" w:space="0" w:color="auto"/>
                    <w:bottom w:val="none" w:sz="0" w:space="0" w:color="auto"/>
                    <w:right w:val="none" w:sz="0" w:space="0" w:color="auto"/>
                  </w:divBdr>
                  <w:divsChild>
                    <w:div w:id="1855220157">
                      <w:marLeft w:val="0"/>
                      <w:marRight w:val="0"/>
                      <w:marTop w:val="0"/>
                      <w:marBottom w:val="0"/>
                      <w:divBdr>
                        <w:top w:val="none" w:sz="0" w:space="0" w:color="auto"/>
                        <w:left w:val="none" w:sz="0" w:space="0" w:color="auto"/>
                        <w:bottom w:val="none" w:sz="0" w:space="0" w:color="auto"/>
                        <w:right w:val="none" w:sz="0" w:space="0" w:color="auto"/>
                      </w:divBdr>
                      <w:divsChild>
                        <w:div w:id="69893005">
                          <w:marLeft w:val="0"/>
                          <w:marRight w:val="0"/>
                          <w:marTop w:val="0"/>
                          <w:marBottom w:val="0"/>
                          <w:divBdr>
                            <w:top w:val="none" w:sz="0" w:space="0" w:color="auto"/>
                            <w:left w:val="none" w:sz="0" w:space="0" w:color="auto"/>
                            <w:bottom w:val="none" w:sz="0" w:space="0" w:color="auto"/>
                            <w:right w:val="none" w:sz="0" w:space="0" w:color="auto"/>
                          </w:divBdr>
                          <w:divsChild>
                            <w:div w:id="1785349241">
                              <w:marLeft w:val="0"/>
                              <w:marRight w:val="0"/>
                              <w:marTop w:val="0"/>
                              <w:marBottom w:val="0"/>
                              <w:divBdr>
                                <w:top w:val="none" w:sz="0" w:space="0" w:color="auto"/>
                                <w:left w:val="none" w:sz="0" w:space="0" w:color="auto"/>
                                <w:bottom w:val="none" w:sz="0" w:space="0" w:color="auto"/>
                                <w:right w:val="none" w:sz="0" w:space="0" w:color="auto"/>
                              </w:divBdr>
                              <w:divsChild>
                                <w:div w:id="9449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5042">
      <w:bodyDiv w:val="1"/>
      <w:marLeft w:val="0"/>
      <w:marRight w:val="0"/>
      <w:marTop w:val="0"/>
      <w:marBottom w:val="0"/>
      <w:divBdr>
        <w:top w:val="none" w:sz="0" w:space="0" w:color="auto"/>
        <w:left w:val="none" w:sz="0" w:space="0" w:color="auto"/>
        <w:bottom w:val="none" w:sz="0" w:space="0" w:color="auto"/>
        <w:right w:val="none" w:sz="0" w:space="0" w:color="auto"/>
      </w:divBdr>
    </w:div>
    <w:div w:id="21434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e98b22-27c9-43fb-8280-acc4153a4041">
      <Terms xmlns="http://schemas.microsoft.com/office/infopath/2007/PartnerControls"/>
    </lcf76f155ced4ddcb4097134ff3c332f>
    <TaxCatchAll xmlns="9040bee2-1f72-4932-8804-9374469375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2" ma:contentTypeDescription="Create a new document." ma:contentTypeScope="" ma:versionID="ae32170adca604cf888f13c45252b499">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870e465296feecb9a3d7463a229106d1"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52429e-dff5-463c-b186-4a682a98756c}"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6E464-7562-4F5E-8AF5-51152F2D7566}">
  <ds:schemaRefs>
    <ds:schemaRef ds:uri="http://schemas.microsoft.com/office/2006/metadata/properties"/>
    <ds:schemaRef ds:uri="http://schemas.microsoft.com/office/infopath/2007/PartnerControls"/>
    <ds:schemaRef ds:uri="12e98b22-27c9-43fb-8280-acc4153a4041"/>
    <ds:schemaRef ds:uri="9040bee2-1f72-4932-8804-937446937532"/>
  </ds:schemaRefs>
</ds:datastoreItem>
</file>

<file path=customXml/itemProps2.xml><?xml version="1.0" encoding="utf-8"?>
<ds:datastoreItem xmlns:ds="http://schemas.openxmlformats.org/officeDocument/2006/customXml" ds:itemID="{57666382-EB4C-4091-85CB-F27C55371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98b22-27c9-43fb-8280-acc4153a4041"/>
    <ds:schemaRef ds:uri="9040bee2-1f72-4932-8804-93744693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24630-3CC3-4404-8B02-ACC08AF814FA}">
  <ds:schemaRefs>
    <ds:schemaRef ds:uri="http://schemas.microsoft.com/sharepoint/v3/contenttype/forms"/>
  </ds:schemaRefs>
</ds:datastoreItem>
</file>

<file path=customXml/itemProps4.xml><?xml version="1.0" encoding="utf-8"?>
<ds:datastoreItem xmlns:ds="http://schemas.openxmlformats.org/officeDocument/2006/customXml" ds:itemID="{9716E93C-93D0-4C01-8255-57D7E9EB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8030</Words>
  <Characters>45771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Vasilachi</dc:creator>
  <cp:keywords>, docId:79A9F7372EF38F234ADBA48FEA8209B2</cp:keywords>
  <dc:description/>
  <cp:lastModifiedBy>Andrei Vasilachi</cp:lastModifiedBy>
  <cp:revision>8</cp:revision>
  <cp:lastPrinted>2025-03-11T12:12:00Z</cp:lastPrinted>
  <dcterms:created xsi:type="dcterms:W3CDTF">2026-03-04T09:47:00Z</dcterms:created>
  <dcterms:modified xsi:type="dcterms:W3CDTF">2026-03-04T10:06:00Z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0x010100C705B84C60491648B744637E65040A58</vt:lpwstr>
  </property>
  <property fmtid="{D5CDD505-2E9C-101B-9397-08002B2CF9AE}" pid="3" name="MediaServiceImageTags">
    <vt:lpwstr/>
  </property>
</Properties>
</file>