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Anexa 2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CAIET DE SARCINI</w:t>
        <w:br w:type="textWrapping"/>
        <w:t xml:space="preserve"> PENTRU PANOURI SOLARE FOTOVOLTAICE CU CONECTARE LA REȚEA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(s. Cociulia, r. Cantemir)</w:t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Achiziția de bunuri și servicii în cadrul proiectului "Comunități reziliente prin abilitarea femeilor” - etapa a II-a</w:t>
      </w:r>
    </w:p>
    <w:tbl>
      <w:tblPr>
        <w:tblStyle w:val="Table1"/>
        <w:tblW w:w="90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30"/>
        <w:gridCol w:w="2625"/>
        <w:gridCol w:w="5775"/>
        <w:tblGridChange w:id="0">
          <w:tblGrid>
            <w:gridCol w:w="630"/>
            <w:gridCol w:w="2625"/>
            <w:gridCol w:w="5775"/>
          </w:tblGrid>
        </w:tblGridChange>
      </w:tblGrid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7" w:val="single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6a6a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Nr. d/o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6a6a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spacing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Cerința/parametru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6a6a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spacing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Valoare/descriere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Scopul proiectului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Asigurarea tranziției energetice durabile prin proiectarea, instalarea și conectarea la rețe a 2 centrale electrice fotovoltaice (CEF) conectate la rețea (“ongrid”), în conformitate cu standardele tehnice, normativele naționale și cele ale Uniunii Europene pentru beneficiarul direct al programului de asistență tehnic - Comunitatea de energie SRL  “Energiacomună”. Obiectul achiziției: ”Proiectarea, instalarea și conectarea la rețea a 2 sisteme fotovoltaice” cu puterea instalată de: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spacing w:line="240" w:lineRule="auto"/>
              <w:ind w:left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 kW PV la sol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spacing w:line="240" w:lineRule="auto"/>
              <w:ind w:left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 kW PV pe acoperiș șarpant</w:t>
            </w:r>
          </w:p>
          <w:p w:rsidR="00000000" w:rsidDel="00000000" w:rsidP="00000000" w:rsidRDefault="00000000" w:rsidRPr="00000000" w14:paraId="0000000D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Obiectivul proiectului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Proiectarea, achiziția echipamentelor și materialelor, instalarea și punerea în funcțiune  a 2 CEF la standardele, practicile de calitate a Uniunii Europene și a prezentului caiet de sarcini. Lucrările trebuie executate ”la cheie”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Termen de realizare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40" w:lineRule="auto"/>
              <w:ind w:lef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Maxim 90 zile calendaristice din data semnării contractului de livrare de bunuri și prestări de servicii, după cum urmează: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ind w:lef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a. Proiectarea și expertizarea sistemului fotovoltaic - max. 30 zile calendaristice din momentul semnării contractului de prestări servicii; 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ind w:lef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b. Livrarea și instalarea sistemului fotovoltaic - max. 30 zile calendaristice din momentul aprobării proiectului tehnic; 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ind w:lef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c. Darea în exploatare a sistemului fotovoltaic - max. 30 zile calendaristice din data finisării lucrărilor.</w:t>
            </w:r>
          </w:p>
          <w:p w:rsidR="00000000" w:rsidDel="00000000" w:rsidP="00000000" w:rsidRDefault="00000000" w:rsidRPr="00000000" w14:paraId="00000017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Obligațiile antreprenorului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-Precizare prin inspecția obiectului a situației reale după contractare;</w:t>
            </w:r>
          </w:p>
          <w:p w:rsidR="00000000" w:rsidDel="00000000" w:rsidP="00000000" w:rsidRDefault="00000000" w:rsidRPr="00000000" w14:paraId="0000001B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-Informarea scrisă a clientului privind neconformitățile depistate la obiect cu menționarea punctelor concrete din legislație/DNT (la etapa de proiectare);</w:t>
            </w:r>
          </w:p>
          <w:p w:rsidR="00000000" w:rsidDel="00000000" w:rsidP="00000000" w:rsidRDefault="00000000" w:rsidRPr="00000000" w14:paraId="0000001C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-Elaborarea documentației de proiect inclusiv expertiza (la necesitate), coordonarea cu clientul, operatorul de sistem și aprobarea la beneficiar;</w:t>
            </w:r>
          </w:p>
          <w:p w:rsidR="00000000" w:rsidDel="00000000" w:rsidP="00000000" w:rsidRDefault="00000000" w:rsidRPr="00000000" w14:paraId="0000001D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-Acceptarea modificării volumelor până la aprobarea proiectului;</w:t>
            </w:r>
          </w:p>
          <w:p w:rsidR="00000000" w:rsidDel="00000000" w:rsidP="00000000" w:rsidRDefault="00000000" w:rsidRPr="00000000" w14:paraId="0000001E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-Comanda, achiziția și livrarea bunurilor (coordonate preventiv cu clientul) necesare realizării proiectului;</w:t>
            </w:r>
          </w:p>
          <w:p w:rsidR="00000000" w:rsidDel="00000000" w:rsidP="00000000" w:rsidRDefault="00000000" w:rsidRPr="00000000" w14:paraId="0000001F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-Demararea lucrărilor de montare obligatoriul doar după obținerea coordonării și aprobării documentației de proiect;</w:t>
            </w:r>
          </w:p>
          <w:p w:rsidR="00000000" w:rsidDel="00000000" w:rsidP="00000000" w:rsidRDefault="00000000" w:rsidRPr="00000000" w14:paraId="00000020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-Executarea lucrărilor de montare și PIF în conformitate cu documentația de proiect aprobat;</w:t>
            </w:r>
          </w:p>
          <w:p w:rsidR="00000000" w:rsidDel="00000000" w:rsidP="00000000" w:rsidRDefault="00000000" w:rsidRPr="00000000" w14:paraId="00000021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-Asigurarea supravegherii de autor la realizarea proiectelor;</w:t>
            </w:r>
          </w:p>
          <w:p w:rsidR="00000000" w:rsidDel="00000000" w:rsidP="00000000" w:rsidRDefault="00000000" w:rsidRPr="00000000" w14:paraId="00000022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-Executarea lucrărilor de încercări și măsurări în volumul prevăzut de proiect și documentația normativ tehnică (DNT);</w:t>
            </w:r>
          </w:p>
          <w:p w:rsidR="00000000" w:rsidDel="00000000" w:rsidP="00000000" w:rsidRDefault="00000000" w:rsidRPr="00000000" w14:paraId="00000023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-Perfectarea documentației de execuție (scheme, instrucțiuni, ACTe ș.a.);</w:t>
            </w:r>
          </w:p>
          <w:p w:rsidR="00000000" w:rsidDel="00000000" w:rsidP="00000000" w:rsidRDefault="00000000" w:rsidRPr="00000000" w14:paraId="00000024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-Perfectarea setului de documente pentru obținerea actelor de corespundere ANRE;</w:t>
            </w:r>
          </w:p>
          <w:p w:rsidR="00000000" w:rsidDel="00000000" w:rsidP="00000000" w:rsidRDefault="00000000" w:rsidRPr="00000000" w14:paraId="00000025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-Perfectarea documentației pentru transmiterea la balanța Operatorului Sistemului de Distribuție (OSD) a Liniei Electrice (LE) noi (după caz);</w:t>
            </w:r>
          </w:p>
          <w:p w:rsidR="00000000" w:rsidDel="00000000" w:rsidP="00000000" w:rsidRDefault="00000000" w:rsidRPr="00000000" w14:paraId="00000026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-Înlăturarea prescripțiilor din cont propriu emise de organele de control a statului și/sau OSD din cadrul proiectului dat;</w:t>
            </w:r>
          </w:p>
          <w:p w:rsidR="00000000" w:rsidDel="00000000" w:rsidP="00000000" w:rsidRDefault="00000000" w:rsidRPr="00000000" w14:paraId="00000027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-Executarea lucrărilor de mentenanță prevăzute de instrucțiunea de exploatare și mentenanță pe perioada de garanție, având ca scop asigurarea funcționării fiabile și eficiente a CEF;</w:t>
            </w:r>
          </w:p>
          <w:p w:rsidR="00000000" w:rsidDel="00000000" w:rsidP="00000000" w:rsidRDefault="00000000" w:rsidRPr="00000000" w14:paraId="00000028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-Înlăturarea defectelor/deranjamentelor apărute în perioada de garanție.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Achitarea lucrărilor/serviciilor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before="60" w:line="240" w:lineRule="auto"/>
              <w:ind w:left="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Achitarea lucrărilor/serviciilor va fi efectuată după prezentarea următoarelor documente:</w:t>
            </w:r>
          </w:p>
          <w:p w:rsidR="00000000" w:rsidDel="00000000" w:rsidP="00000000" w:rsidRDefault="00000000" w:rsidRPr="00000000" w14:paraId="0000002C">
            <w:pPr>
              <w:spacing w:before="60" w:line="240" w:lineRule="auto"/>
              <w:ind w:left="469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Copia documentației de proiect aprobată și verificată;</w:t>
            </w:r>
          </w:p>
          <w:p w:rsidR="00000000" w:rsidDel="00000000" w:rsidP="00000000" w:rsidRDefault="00000000" w:rsidRPr="00000000" w14:paraId="0000002D">
            <w:pPr>
              <w:spacing w:before="60" w:line="240" w:lineRule="auto"/>
              <w:ind w:left="469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Procesele verbale de recepție a lucrărilor executate, semnate și stampilate corespunzător de către agentul economic (executant),  beneficiarul direct și administratorul finanțării (clientul);</w:t>
            </w:r>
          </w:p>
          <w:p w:rsidR="00000000" w:rsidDel="00000000" w:rsidP="00000000" w:rsidRDefault="00000000" w:rsidRPr="00000000" w14:paraId="0000002E">
            <w:pPr>
              <w:spacing w:before="60" w:line="240" w:lineRule="auto"/>
              <w:ind w:left="469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Avizul proiectantului cu privire la corespunderea lucrărilor executate cu documentația de proiect, cu ștampila si semnătura proiectantului;</w:t>
            </w:r>
          </w:p>
          <w:p w:rsidR="00000000" w:rsidDel="00000000" w:rsidP="00000000" w:rsidRDefault="00000000" w:rsidRPr="00000000" w14:paraId="0000002F">
            <w:pPr>
              <w:spacing w:before="60" w:line="240" w:lineRule="auto"/>
              <w:ind w:left="469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Certificatele de conformitate pentru echipamentele și materialele utilizate;</w:t>
            </w:r>
          </w:p>
          <w:p w:rsidR="00000000" w:rsidDel="00000000" w:rsidP="00000000" w:rsidRDefault="00000000" w:rsidRPr="00000000" w14:paraId="00000030">
            <w:pPr>
              <w:spacing w:before="60" w:line="240" w:lineRule="auto"/>
              <w:ind w:left="469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Procesele verbale cu privire la rezultatele încercărilor de laborator efectuate;</w:t>
            </w:r>
          </w:p>
          <w:p w:rsidR="00000000" w:rsidDel="00000000" w:rsidP="00000000" w:rsidRDefault="00000000" w:rsidRPr="00000000" w14:paraId="00000031">
            <w:pPr>
              <w:spacing w:before="60" w:line="240" w:lineRule="auto"/>
              <w:ind w:left="469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Actul de corespundere a instalației electrice eliberat de organul de supraveghere energetică de stat;</w:t>
            </w:r>
          </w:p>
          <w:p w:rsidR="00000000" w:rsidDel="00000000" w:rsidP="00000000" w:rsidRDefault="00000000" w:rsidRPr="00000000" w14:paraId="00000032">
            <w:pPr>
              <w:spacing w:before="60" w:line="240" w:lineRule="auto"/>
              <w:ind w:left="469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Procesul verbal de darea în exploatare/actul de delimitare (contract) semnat între beneficiar și operatorul de rețea.</w:t>
            </w:r>
          </w:p>
          <w:p w:rsidR="00000000" w:rsidDel="00000000" w:rsidP="00000000" w:rsidRDefault="00000000" w:rsidRPr="00000000" w14:paraId="00000033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Condiții de plată:</w:t>
            </w:r>
          </w:p>
          <w:p w:rsidR="00000000" w:rsidDel="00000000" w:rsidP="00000000" w:rsidRDefault="00000000" w:rsidRPr="00000000" w14:paraId="00000034">
            <w:pPr>
              <w:spacing w:before="60" w:line="240" w:lineRule="auto"/>
              <w:ind w:left="469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După semnarea procesului verbal de îndeplinire și recepționare a lucrărilor.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6a6a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spacing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Proiectarea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Elaborarea documentației de proiect (compartimentele electrice, constructiv; protecției de trăsnet, expertiza construcțiilor - la necesitate)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Necesar de executat cu forțele antreprenorului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Coordonarea documentației de proiect (operator de sistem, investitor, alte părți tangente)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Necesar de executat cu forțele antreprenorului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Aprobarea documentației de proiect (beneficiar)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Necesar de executat cu forțele antreprenorului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Verificarea documentației de proiect la verificator de proiecte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Necesar de executat cu forțele antreprenorului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6a6a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spacing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Instalație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Condiții meteorologice de calcul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Viteza vântului – 30 kgf/m2;</w:t>
            </w:r>
          </w:p>
          <w:p w:rsidR="00000000" w:rsidDel="00000000" w:rsidP="00000000" w:rsidRDefault="00000000" w:rsidRPr="00000000" w14:paraId="0000004A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Greutatea zăpezii – 50 kgf/m2;</w:t>
            </w:r>
          </w:p>
          <w:p w:rsidR="00000000" w:rsidDel="00000000" w:rsidP="00000000" w:rsidRDefault="00000000" w:rsidRPr="00000000" w14:paraId="0000004B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Temperatura minimă – 25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C;</w:t>
            </w:r>
          </w:p>
          <w:p w:rsidR="00000000" w:rsidDel="00000000" w:rsidP="00000000" w:rsidRDefault="00000000" w:rsidRPr="00000000" w14:paraId="0000004C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Temperatura maximă +60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Perioada de garanție generală a proiectului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minim 5 ani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Starea echipamentului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Nou, produs începând cu anul 2024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Puterea sumară a panourilor (DC)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Total: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approx. 49 kWp</w:t>
            </w:r>
          </w:p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Locația 1: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32 kW PV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(+/-0,5kWp)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amplasate la sol în curtea Grădiniței nr. 1, panouri fotovoltaice bifaciale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Locația 2: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17 kW PV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(+/-0,5kWp)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amplasate pe acoperișul Primăriei Satului Cociulia.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Puterea nominală a invertorului (AC)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- Locația 1: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Grădinița nr. 1 – invertor hibrid, ≥30 kW </w:t>
            </w:r>
          </w:p>
          <w:p w:rsidR="00000000" w:rsidDel="00000000" w:rsidP="00000000" w:rsidRDefault="00000000" w:rsidRPr="00000000" w14:paraId="0000005B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- Locația 2: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Primăria Satului Cociulia – invertor hibrid, ≥15 kW</w:t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Modalitatea de amplasare a panourilor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Total: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approx. 49 kWp </w:t>
            </w:r>
          </w:p>
          <w:p w:rsidR="00000000" w:rsidDel="00000000" w:rsidP="00000000" w:rsidRDefault="00000000" w:rsidRPr="00000000" w14:paraId="0000005F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Locația 1: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32 kW PV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(+/-0,5kWp)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amplasate la sol în curtea Grădiniței nr. 1, orientare Sudică.</w:t>
            </w:r>
          </w:p>
          <w:p w:rsidR="00000000" w:rsidDel="00000000" w:rsidP="00000000" w:rsidRDefault="00000000" w:rsidRPr="00000000" w14:paraId="00000060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855896" cy="2199501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896" cy="21995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Locația 2: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17 kW PV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(+/-0,5kWp)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amplasate pe acoperișul Primăriei Satului Cociulia, stratul superior din țiglă metalică, șarpant, orientare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Sud-Vest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și Sud-Est.</w:t>
            </w:r>
          </w:p>
          <w:p w:rsidR="00000000" w:rsidDel="00000000" w:rsidP="00000000" w:rsidRDefault="00000000" w:rsidRPr="00000000" w14:paraId="00000062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864090" cy="2186622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090" cy="21866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Tensiunea de conectare a invertorului (AC)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400 V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Regimul de tratare a neutrului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TN-S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Dotarea cu echipament de evidență tehnică, conectat cu invertorul, care permite invertorul să monitorizeze fluxurile de energie, iar indicațiile reflectate în aplicație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Necesar de executat/dotat.</w:t>
            </w:r>
          </w:p>
          <w:p w:rsidR="00000000" w:rsidDel="00000000" w:rsidP="00000000" w:rsidRDefault="00000000" w:rsidRPr="00000000" w14:paraId="0000006C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Accesul la rețeaua Wi-Fi va fi asigurat de beneficiarul final.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rtl w:val="0"/>
              </w:rPr>
              <w:t xml:space="preserve">Instalarea modulului de comunicare 3G/4G la invertor pentru sistemul fotovoltaic de lângă Grădiniță.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Fiecare panou trebuie să fie dotat cu optimizator compatibil cu invertorul (specificat în fișa tehnică)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Necesar de executat/dotat 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Sistem automat on-line de monitorizare a funcționării instalației, a datelor de consum și producerea energiei electrice, posibilitate de programare perioadei de încărcare/descărcare a acumulatorilor, indicarea erorilor și a alarmelor cu acces pentru minim 3 utilizatori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Da, de la producătorul invertorului, pe platforma web cu acces gratuit din internet.</w:t>
            </w:r>
          </w:p>
          <w:p w:rsidR="00000000" w:rsidDel="00000000" w:rsidP="00000000" w:rsidRDefault="00000000" w:rsidRPr="00000000" w14:paraId="00000074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Accesul la rețeaua Wi-Fi va fi asigurat de beneficiarul final.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6a6a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spacing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Echipament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Panouri solare:</w:t>
            </w:r>
          </w:p>
          <w:p w:rsidR="00000000" w:rsidDel="00000000" w:rsidP="00000000" w:rsidRDefault="00000000" w:rsidRPr="00000000" w14:paraId="0000007A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Puterea unitară;</w:t>
            </w:r>
          </w:p>
          <w:p w:rsidR="00000000" w:rsidDel="00000000" w:rsidP="00000000" w:rsidRDefault="00000000" w:rsidRPr="00000000" w14:paraId="0000007B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Durata de viață;</w:t>
            </w:r>
          </w:p>
          <w:p w:rsidR="00000000" w:rsidDel="00000000" w:rsidP="00000000" w:rsidRDefault="00000000" w:rsidRPr="00000000" w14:paraId="0000007C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Partea ”activă” ;</w:t>
            </w:r>
          </w:p>
          <w:p w:rsidR="00000000" w:rsidDel="00000000" w:rsidP="00000000" w:rsidRDefault="00000000" w:rsidRPr="00000000" w14:paraId="0000007D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Eficiența modulului;</w:t>
            </w:r>
          </w:p>
          <w:p w:rsidR="00000000" w:rsidDel="00000000" w:rsidP="00000000" w:rsidRDefault="00000000" w:rsidRPr="00000000" w14:paraId="0000007E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Toleranța P ieșire;</w:t>
            </w:r>
          </w:p>
          <w:p w:rsidR="00000000" w:rsidDel="00000000" w:rsidP="00000000" w:rsidRDefault="00000000" w:rsidRPr="00000000" w14:paraId="0000007F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Tensiunea, curentul ș. a.</w:t>
            </w:r>
          </w:p>
          <w:p w:rsidR="00000000" w:rsidDel="00000000" w:rsidP="00000000" w:rsidRDefault="00000000" w:rsidRPr="00000000" w14:paraId="00000080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Gabarite</w:t>
            </w:r>
          </w:p>
          <w:p w:rsidR="00000000" w:rsidDel="00000000" w:rsidP="00000000" w:rsidRDefault="00000000" w:rsidRPr="00000000" w14:paraId="00000082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Clasa de securitate electrică;</w:t>
            </w:r>
          </w:p>
          <w:p w:rsidR="00000000" w:rsidDel="00000000" w:rsidP="00000000" w:rsidRDefault="00000000" w:rsidRPr="00000000" w14:paraId="00000083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Elemente de conectare;</w:t>
            </w:r>
          </w:p>
          <w:p w:rsidR="00000000" w:rsidDel="00000000" w:rsidP="00000000" w:rsidRDefault="00000000" w:rsidRPr="00000000" w14:paraId="00000084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Grad de protecție IP;</w:t>
            </w:r>
          </w:p>
          <w:p w:rsidR="00000000" w:rsidDel="00000000" w:rsidP="00000000" w:rsidRDefault="00000000" w:rsidRPr="00000000" w14:paraId="00000085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Greutatea;</w:t>
            </w:r>
          </w:p>
          <w:p w:rsidR="00000000" w:rsidDel="00000000" w:rsidP="00000000" w:rsidRDefault="00000000" w:rsidRPr="00000000" w14:paraId="00000086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7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Perioada de garanție;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9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id w:val="130495204"/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≥ 500 W;</w:t>
                </w:r>
              </w:sdtContent>
            </w:sdt>
          </w:p>
          <w:p w:rsidR="00000000" w:rsidDel="00000000" w:rsidP="00000000" w:rsidRDefault="00000000" w:rsidRPr="00000000" w14:paraId="0000008A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id w:val="2107987699"/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≥ 25 ani;</w:t>
                </w:r>
              </w:sdtContent>
            </w:sdt>
          </w:p>
          <w:p w:rsidR="00000000" w:rsidDel="00000000" w:rsidP="00000000" w:rsidRDefault="00000000" w:rsidRPr="00000000" w14:paraId="0000008B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Monocristalin;</w:t>
            </w:r>
          </w:p>
          <w:p w:rsidR="00000000" w:rsidDel="00000000" w:rsidP="00000000" w:rsidRDefault="00000000" w:rsidRPr="00000000" w14:paraId="0000008C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id w:val="-1422658008"/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≥ 21%</w:t>
                </w:r>
              </w:sdtContent>
            </w:sdt>
          </w:p>
          <w:p w:rsidR="00000000" w:rsidDel="00000000" w:rsidP="00000000" w:rsidRDefault="00000000" w:rsidRPr="00000000" w14:paraId="0000008D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Variația 0 - 3%</w:t>
            </w:r>
          </w:p>
          <w:p w:rsidR="00000000" w:rsidDel="00000000" w:rsidP="00000000" w:rsidRDefault="00000000" w:rsidRPr="00000000" w14:paraId="0000008E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Stringurile formate să fie compatibile cu invertorul în regim nominal de funcționare;</w:t>
            </w:r>
          </w:p>
          <w:p w:rsidR="00000000" w:rsidDel="00000000" w:rsidP="00000000" w:rsidRDefault="00000000" w:rsidRPr="00000000" w14:paraId="0000008F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În limita disponibilității spațiului acoperișului existent;</w:t>
            </w:r>
          </w:p>
          <w:p w:rsidR="00000000" w:rsidDel="00000000" w:rsidP="00000000" w:rsidRDefault="00000000" w:rsidRPr="00000000" w14:paraId="00000090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II</w:t>
            </w:r>
          </w:p>
          <w:p w:rsidR="00000000" w:rsidDel="00000000" w:rsidP="00000000" w:rsidRDefault="00000000" w:rsidRPr="00000000" w14:paraId="00000092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MC4</w:t>
            </w:r>
          </w:p>
          <w:p w:rsidR="00000000" w:rsidDel="00000000" w:rsidP="00000000" w:rsidRDefault="00000000" w:rsidRPr="00000000" w14:paraId="00000093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id w:val="736797736"/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≥ 67</w:t>
                </w:r>
              </w:sdtContent>
            </w:sdt>
          </w:p>
          <w:p w:rsidR="00000000" w:rsidDel="00000000" w:rsidP="00000000" w:rsidRDefault="00000000" w:rsidRPr="00000000" w14:paraId="00000094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Nelimitat (cu condiția că construcțiile de suport existente vor suporta, va fi reflectat în proiect pe partea constructivă)</w:t>
            </w:r>
          </w:p>
          <w:p w:rsidR="00000000" w:rsidDel="00000000" w:rsidP="00000000" w:rsidRDefault="00000000" w:rsidRPr="00000000" w14:paraId="00000095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id w:val="-1139405486"/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≥ 12 ani</w:t>
                </w:r>
              </w:sdtContent>
            </w:sdt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8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Invertorul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98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Puterea minimă de Intrare DC;</w:t>
            </w:r>
          </w:p>
          <w:p w:rsidR="00000000" w:rsidDel="00000000" w:rsidP="00000000" w:rsidRDefault="00000000" w:rsidRPr="00000000" w14:paraId="00000099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Puterea nominală de Ieșire AC;</w:t>
            </w:r>
          </w:p>
          <w:p w:rsidR="00000000" w:rsidDel="00000000" w:rsidP="00000000" w:rsidRDefault="00000000" w:rsidRPr="00000000" w14:paraId="0000009D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Eficiența europeană;</w:t>
            </w:r>
          </w:p>
          <w:p w:rsidR="00000000" w:rsidDel="00000000" w:rsidP="00000000" w:rsidRDefault="00000000" w:rsidRPr="00000000" w14:paraId="0000009F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Numărul MPPt;</w:t>
            </w:r>
          </w:p>
          <w:p w:rsidR="00000000" w:rsidDel="00000000" w:rsidP="00000000" w:rsidRDefault="00000000" w:rsidRPr="00000000" w14:paraId="000000A2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Tensiunea nominală AC;</w:t>
            </w:r>
          </w:p>
          <w:p w:rsidR="00000000" w:rsidDel="00000000" w:rsidP="00000000" w:rsidRDefault="00000000" w:rsidRPr="00000000" w14:paraId="000000A3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Frecvența nominală;</w:t>
            </w:r>
          </w:p>
          <w:p w:rsidR="00000000" w:rsidDel="00000000" w:rsidP="00000000" w:rsidRDefault="00000000" w:rsidRPr="00000000" w14:paraId="000000A4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Regim de tratare a neutrului;</w:t>
            </w:r>
          </w:p>
          <w:p w:rsidR="00000000" w:rsidDel="00000000" w:rsidP="00000000" w:rsidRDefault="00000000" w:rsidRPr="00000000" w14:paraId="000000A5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Protecție de supratensiuni DC/AC;</w:t>
            </w:r>
          </w:p>
          <w:p w:rsidR="00000000" w:rsidDel="00000000" w:rsidP="00000000" w:rsidRDefault="00000000" w:rsidRPr="00000000" w14:paraId="000000A6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Protecția de modificare a polarității;</w:t>
            </w:r>
          </w:p>
          <w:p w:rsidR="00000000" w:rsidDel="00000000" w:rsidP="00000000" w:rsidRDefault="00000000" w:rsidRPr="00000000" w14:paraId="000000A7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Controlul izolației;</w:t>
            </w:r>
          </w:p>
          <w:p w:rsidR="00000000" w:rsidDel="00000000" w:rsidP="00000000" w:rsidRDefault="00000000" w:rsidRPr="00000000" w14:paraId="000000A8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Conexiune internet;</w:t>
            </w:r>
          </w:p>
          <w:p w:rsidR="00000000" w:rsidDel="00000000" w:rsidP="00000000" w:rsidRDefault="00000000" w:rsidRPr="00000000" w14:paraId="000000A9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Cloud services;</w:t>
            </w:r>
          </w:p>
          <w:p w:rsidR="00000000" w:rsidDel="00000000" w:rsidP="00000000" w:rsidRDefault="00000000" w:rsidRPr="00000000" w14:paraId="000000AA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Conectare rețea ”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hybrid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”;</w:t>
            </w:r>
          </w:p>
          <w:p w:rsidR="00000000" w:rsidDel="00000000" w:rsidP="00000000" w:rsidRDefault="00000000" w:rsidRPr="00000000" w14:paraId="000000AB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Montare exterioară;</w:t>
            </w:r>
          </w:p>
          <w:p w:rsidR="00000000" w:rsidDel="00000000" w:rsidP="00000000" w:rsidRDefault="00000000" w:rsidRPr="00000000" w14:paraId="000000AC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Standard conectare rețea;</w:t>
            </w:r>
          </w:p>
          <w:p w:rsidR="00000000" w:rsidDel="00000000" w:rsidP="00000000" w:rsidRDefault="00000000" w:rsidRPr="00000000" w14:paraId="000000AD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Perioada de garanție;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Total: </w:t>
            </w:r>
            <w:sdt>
              <w:sdtPr>
                <w:id w:val="-1350991877"/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≥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49 kWp</w:t>
            </w:r>
          </w:p>
          <w:p w:rsidR="00000000" w:rsidDel="00000000" w:rsidP="00000000" w:rsidRDefault="00000000" w:rsidRPr="00000000" w14:paraId="000000B0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- Locația 1: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≥32 kW PV amplasate la sol în curtea Grădiniței nr. 1.</w:t>
            </w:r>
          </w:p>
          <w:p w:rsidR="00000000" w:rsidDel="00000000" w:rsidP="00000000" w:rsidRDefault="00000000" w:rsidRPr="00000000" w14:paraId="000000B1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- Locația 2: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≥17 kW PV amplasate pe acoperișul Primăriei Satului Cociulia.</w:t>
            </w:r>
          </w:p>
          <w:p w:rsidR="00000000" w:rsidDel="00000000" w:rsidP="00000000" w:rsidRDefault="00000000" w:rsidRPr="00000000" w14:paraId="000000B2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3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- Locația 1: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Grădinița nr. 1 – invertor hibrid, ≥30 kW </w:t>
            </w:r>
          </w:p>
          <w:p w:rsidR="00000000" w:rsidDel="00000000" w:rsidP="00000000" w:rsidRDefault="00000000" w:rsidRPr="00000000" w14:paraId="000000B4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- Locația 2: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Primăria Satului Cociulia – invertor hibrid, ≥15 kW </w:t>
            </w:r>
          </w:p>
          <w:p w:rsidR="00000000" w:rsidDel="00000000" w:rsidP="00000000" w:rsidRDefault="00000000" w:rsidRPr="00000000" w14:paraId="000000B5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Locația 1: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Grădinița nr. 1 - </w:t>
            </w:r>
            <w:sdt>
              <w:sdtPr>
                <w:id w:val="1327102793"/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≥97+%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- Locația 2: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Primăria Satului Cociulia - </w:t>
            </w:r>
            <w:sdt>
              <w:sdtPr>
                <w:id w:val="-533980194"/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≥97+%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id w:val="-472914322"/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≥2;</w:t>
                </w:r>
              </w:sdtContent>
            </w:sdt>
          </w:p>
          <w:p w:rsidR="00000000" w:rsidDel="00000000" w:rsidP="00000000" w:rsidRDefault="00000000" w:rsidRPr="00000000" w14:paraId="000000B8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400V;</w:t>
            </w:r>
          </w:p>
          <w:p w:rsidR="00000000" w:rsidDel="00000000" w:rsidP="00000000" w:rsidRDefault="00000000" w:rsidRPr="00000000" w14:paraId="000000B9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 Hz;</w:t>
            </w:r>
          </w:p>
          <w:p w:rsidR="00000000" w:rsidDel="00000000" w:rsidP="00000000" w:rsidRDefault="00000000" w:rsidRPr="00000000" w14:paraId="000000BA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TN-S;</w:t>
            </w:r>
          </w:p>
          <w:p w:rsidR="00000000" w:rsidDel="00000000" w:rsidP="00000000" w:rsidRDefault="00000000" w:rsidRPr="00000000" w14:paraId="000000BB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C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Da, TII;</w:t>
            </w:r>
          </w:p>
          <w:p w:rsidR="00000000" w:rsidDel="00000000" w:rsidP="00000000" w:rsidRDefault="00000000" w:rsidRPr="00000000" w14:paraId="000000BD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E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Da;</w:t>
            </w:r>
          </w:p>
          <w:p w:rsidR="00000000" w:rsidDel="00000000" w:rsidP="00000000" w:rsidRDefault="00000000" w:rsidRPr="00000000" w14:paraId="000000BF">
            <w:pPr>
              <w:spacing w:before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Da;</w:t>
            </w:r>
          </w:p>
          <w:p w:rsidR="00000000" w:rsidDel="00000000" w:rsidP="00000000" w:rsidRDefault="00000000" w:rsidRPr="00000000" w14:paraId="000000C0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WLAN sau 4G;</w:t>
            </w:r>
          </w:p>
          <w:p w:rsidR="00000000" w:rsidDel="00000000" w:rsidP="00000000" w:rsidRDefault="00000000" w:rsidRPr="00000000" w14:paraId="000000C1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Da;</w:t>
            </w:r>
          </w:p>
          <w:p w:rsidR="00000000" w:rsidDel="00000000" w:rsidP="00000000" w:rsidRDefault="00000000" w:rsidRPr="00000000" w14:paraId="000000C2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Da;</w:t>
            </w:r>
          </w:p>
          <w:p w:rsidR="00000000" w:rsidDel="00000000" w:rsidP="00000000" w:rsidRDefault="00000000" w:rsidRPr="00000000" w14:paraId="000000C3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Da;</w:t>
            </w:r>
          </w:p>
          <w:p w:rsidR="00000000" w:rsidDel="00000000" w:rsidP="00000000" w:rsidRDefault="00000000" w:rsidRPr="00000000" w14:paraId="000000C4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</w:t>
            </w: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rtl w:val="0"/>
                </w:rPr>
                <w:t xml:space="preserve">SM) EN 50549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id w:val="-1512754340"/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≥ 10 ani</w:t>
                </w:r>
              </w:sdtContent>
            </w:sdt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8" w:val="single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7" w:val="single"/>
              <w:right w:color="000000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Sistemul de fixare a panourilor: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Standardizat pentru 17 kW fixați pe acoperiș șarpant și 32 kW montați la sol.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Cablurile DC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Standardizate pentru sisteme fotovoltaice, culorile conform Normele de amenajare a instalațiilor electrice pt. 1.1.30,</w:t>
            </w:r>
          </w:p>
          <w:p w:rsidR="00000000" w:rsidDel="00000000" w:rsidP="00000000" w:rsidRDefault="00000000" w:rsidRPr="00000000" w14:paraId="000000CC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id w:val="-149121914"/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S≥6 mm2.</w:t>
                </w:r>
              </w:sdtContent>
            </w:sdt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Aparatele de comutație, protecție și descărcătoare de supratensiuni (AC/DC)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Standardizate pentru sisteme fotovoltaice, tensiunile, curenții și tipul conform rezultatelor modelării stringurilor și recomandărilor producătorilor de panouri, invertoare și baterii de acumulare.</w:t>
            </w:r>
          </w:p>
          <w:p w:rsidR="00000000" w:rsidDel="00000000" w:rsidP="00000000" w:rsidRDefault="00000000" w:rsidRPr="00000000" w14:paraId="000000D0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Protecția stringurilor să fie asigurată prin întrerupătoare automate DC.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Dulapurile de distribuție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D3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Materialul;</w:t>
            </w:r>
          </w:p>
          <w:p w:rsidR="00000000" w:rsidDel="00000000" w:rsidP="00000000" w:rsidRDefault="00000000" w:rsidRPr="00000000" w14:paraId="000000D4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Modalitatea de amplasare;</w:t>
            </w:r>
          </w:p>
          <w:p w:rsidR="00000000" w:rsidDel="00000000" w:rsidP="00000000" w:rsidRDefault="00000000" w:rsidRPr="00000000" w14:paraId="000000D5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Numărul modulelor (poli) de rezervă;</w:t>
            </w:r>
          </w:p>
          <w:p w:rsidR="00000000" w:rsidDel="00000000" w:rsidP="00000000" w:rsidRDefault="00000000" w:rsidRPr="00000000" w14:paraId="000000D6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Grad de protecție IP;</w:t>
            </w:r>
          </w:p>
          <w:p w:rsidR="00000000" w:rsidDel="00000000" w:rsidP="00000000" w:rsidRDefault="00000000" w:rsidRPr="00000000" w14:paraId="000000D7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Grad de protecție IK.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D9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Metalic IP65;</w:t>
            </w:r>
          </w:p>
          <w:p w:rsidR="00000000" w:rsidDel="00000000" w:rsidP="00000000" w:rsidRDefault="00000000" w:rsidRPr="00000000" w14:paraId="000000DA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Exterioară;</w:t>
            </w:r>
          </w:p>
          <w:p w:rsidR="00000000" w:rsidDel="00000000" w:rsidP="00000000" w:rsidRDefault="00000000" w:rsidRPr="00000000" w14:paraId="000000DB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id w:val="2112810005"/>
                <w:tag w:val="goog_rdk_11"/>
              </w:sdtPr>
              <w:sdtContent>
                <w:r w:rsidDel="00000000" w:rsidR="00000000" w:rsidRPr="00000000">
                  <w:rPr>
                    <w:rFonts w:ascii="Caudex" w:cs="Caudex" w:eastAsia="Caudex" w:hAnsi="Caudex"/>
                    <w:rtl w:val="0"/>
                  </w:rPr>
                  <w:t xml:space="preserve"> ≥ 30% dar nu mai puțin de 4 module;</w:t>
                </w:r>
              </w:sdtContent>
            </w:sdt>
          </w:p>
          <w:p w:rsidR="00000000" w:rsidDel="00000000" w:rsidP="00000000" w:rsidRDefault="00000000" w:rsidRPr="00000000" w14:paraId="000000DC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D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id w:val="1680454136"/>
                <w:tag w:val="goog_rdk_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≥ 65;</w:t>
                </w:r>
              </w:sdtContent>
            </w:sdt>
          </w:p>
          <w:p w:rsidR="00000000" w:rsidDel="00000000" w:rsidP="00000000" w:rsidRDefault="00000000" w:rsidRPr="00000000" w14:paraId="000000DE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id w:val="-462417296"/>
                <w:tag w:val="goog_rdk_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≥10.</w:t>
                </w:r>
              </w:sdtContent>
            </w:sdt>
          </w:p>
          <w:p w:rsidR="00000000" w:rsidDel="00000000" w:rsidP="00000000" w:rsidRDefault="00000000" w:rsidRPr="00000000" w14:paraId="000000DF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Certificat de origine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Pentru principalele utilaje, echipamente materiale utilizate în cadrul proiectului -  panouri, invertor, contoare, cabluri, întrerupătoare, etc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6a6a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3">
            <w:pPr>
              <w:spacing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Sistemul de contorizare inteligentă și transmitere a datelor la distanță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Instalația de racordare inclusiv dulapul de evidență comercială a energie electrice și contorul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8">
            <w:pPr>
              <w:spacing w:before="60" w:line="24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În limitele prevederilor Avizului de racordare (A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nexa Nr. G30202026020003 din 12.03.2026).</w:t>
            </w:r>
          </w:p>
          <w:p w:rsidR="00000000" w:rsidDel="00000000" w:rsidP="00000000" w:rsidRDefault="00000000" w:rsidRPr="00000000" w14:paraId="000000E9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Contorul nou trifazat bidirecționa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pentru fiecare instalație fv conform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specificatiilor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tehnice din Anexa 5.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Implementarea sistemului de contorizare inteligentă și transmitere a datelor măsurate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C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Sistemul trebuie să includă toate dispozitivele necesare și să fie configurat astfel încât să permită transmiterea datelor de consum și generare către compania de distribuție a energiei electrice (Premier Energy), într-un mod acceptabil și în conformitate cu legislația și normele în vigoare, inclusiv: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HOTĂRÂRE ANRE Nr. 74 din 25-02-2022 cu privire la aprobarea Regulamentului privind măsurarea energiei electrice în scopuri comerciale; 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HOTĂRÂRE ANRE Nr. 743 din 19-12-2024 privind aprobarea Regulamentului cu privire la comunitățile de energie din surse regenerabile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Contoare inteligente</w:t>
            </w:r>
          </w:p>
          <w:p w:rsidR="00000000" w:rsidDel="00000000" w:rsidP="00000000" w:rsidRDefault="00000000" w:rsidRPr="00000000" w14:paraId="000000F1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Instalarea 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16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contoare inteligente (3 Monofazate și 11 Trifazate) la următoarele locații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F2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Locațiile:</w:t>
            </w:r>
          </w:p>
          <w:p w:rsidR="00000000" w:rsidDel="00000000" w:rsidP="00000000" w:rsidRDefault="00000000" w:rsidRPr="00000000" w14:paraId="000000F3">
            <w:pPr>
              <w:numPr>
                <w:ilvl w:val="0"/>
                <w:numId w:val="4"/>
              </w:numPr>
              <w:spacing w:before="60"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Primăria satului Cociulia – Trifazat,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conectat și la sistem PV.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numPr>
                <w:ilvl w:val="0"/>
                <w:numId w:val="4"/>
              </w:numPr>
              <w:spacing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ÎI "Ваgrin Viorica" - Monofazat</w:t>
            </w:r>
          </w:p>
          <w:p w:rsidR="00000000" w:rsidDel="00000000" w:rsidP="00000000" w:rsidRDefault="00000000" w:rsidRPr="00000000" w14:paraId="000000F5">
            <w:pPr>
              <w:numPr>
                <w:ilvl w:val="0"/>
                <w:numId w:val="4"/>
              </w:numPr>
              <w:spacing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Stația de epurare nr. 1 - Trifazat</w:t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4"/>
              </w:numPr>
              <w:spacing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ÎI "Bagrin-Topcyu Маriапа" - Trifazat</w:t>
            </w:r>
          </w:p>
          <w:p w:rsidR="00000000" w:rsidDel="00000000" w:rsidP="00000000" w:rsidRDefault="00000000" w:rsidRPr="00000000" w14:paraId="000000F7">
            <w:pPr>
              <w:numPr>
                <w:ilvl w:val="0"/>
                <w:numId w:val="4"/>
              </w:numPr>
              <w:spacing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Grădinița nr. 1 – Trifazat, conectat la sistem PV.</w:t>
            </w:r>
          </w:p>
          <w:p w:rsidR="00000000" w:rsidDel="00000000" w:rsidP="00000000" w:rsidRDefault="00000000" w:rsidRPr="00000000" w14:paraId="000000F8">
            <w:pPr>
              <w:numPr>
                <w:ilvl w:val="0"/>
                <w:numId w:val="4"/>
              </w:numPr>
              <w:spacing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ÎI "Boestean Ludmila" - Trifazat</w:t>
            </w:r>
          </w:p>
          <w:p w:rsidR="00000000" w:rsidDel="00000000" w:rsidP="00000000" w:rsidRDefault="00000000" w:rsidRPr="00000000" w14:paraId="000000F9">
            <w:pPr>
              <w:numPr>
                <w:ilvl w:val="0"/>
                <w:numId w:val="4"/>
              </w:numPr>
              <w:spacing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Grădinița nr. 2 - Trifazat</w:t>
            </w:r>
          </w:p>
          <w:p w:rsidR="00000000" w:rsidDel="00000000" w:rsidP="00000000" w:rsidRDefault="00000000" w:rsidRPr="00000000" w14:paraId="000000FA">
            <w:pPr>
              <w:numPr>
                <w:ilvl w:val="0"/>
                <w:numId w:val="4"/>
              </w:numPr>
              <w:spacing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SRL "DAXAN DK" - Trifazat</w:t>
            </w:r>
          </w:p>
          <w:p w:rsidR="00000000" w:rsidDel="00000000" w:rsidP="00000000" w:rsidRDefault="00000000" w:rsidRPr="00000000" w14:paraId="000000FB">
            <w:pPr>
              <w:numPr>
                <w:ilvl w:val="0"/>
                <w:numId w:val="4"/>
              </w:numPr>
              <w:spacing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Centrul comunitar – Trifazat</w:t>
            </w:r>
          </w:p>
          <w:p w:rsidR="00000000" w:rsidDel="00000000" w:rsidP="00000000" w:rsidRDefault="00000000" w:rsidRPr="00000000" w14:paraId="000000FC">
            <w:pPr>
              <w:numPr>
                <w:ilvl w:val="0"/>
                <w:numId w:val="4"/>
              </w:numPr>
              <w:spacing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Boeștean Elena - Monofazat</w:t>
            </w:r>
          </w:p>
          <w:p w:rsidR="00000000" w:rsidDel="00000000" w:rsidP="00000000" w:rsidRDefault="00000000" w:rsidRPr="00000000" w14:paraId="000000FD">
            <w:pPr>
              <w:numPr>
                <w:ilvl w:val="0"/>
                <w:numId w:val="4"/>
              </w:numPr>
              <w:spacing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Căminul cultural - Monofazat</w:t>
            </w:r>
          </w:p>
          <w:p w:rsidR="00000000" w:rsidDel="00000000" w:rsidP="00000000" w:rsidRDefault="00000000" w:rsidRPr="00000000" w14:paraId="000000FE">
            <w:pPr>
              <w:numPr>
                <w:ilvl w:val="0"/>
                <w:numId w:val="4"/>
              </w:numPr>
              <w:spacing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Fântâna arteziană - Trifazat</w:t>
            </w:r>
          </w:p>
          <w:p w:rsidR="00000000" w:rsidDel="00000000" w:rsidP="00000000" w:rsidRDefault="00000000" w:rsidRPr="00000000" w14:paraId="000000FF">
            <w:pPr>
              <w:numPr>
                <w:ilvl w:val="0"/>
                <w:numId w:val="4"/>
              </w:numPr>
              <w:spacing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SRL "Gloria-Select"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Trifazat</w:t>
            </w:r>
          </w:p>
          <w:p w:rsidR="00000000" w:rsidDel="00000000" w:rsidP="00000000" w:rsidRDefault="00000000" w:rsidRPr="00000000" w14:paraId="00000100">
            <w:pPr>
              <w:numPr>
                <w:ilvl w:val="0"/>
                <w:numId w:val="4"/>
              </w:numPr>
              <w:spacing w:line="240" w:lineRule="auto"/>
              <w:ind w:left="36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Stația de epurare nr. 2 - Trifazat</w:t>
            </w:r>
          </w:p>
          <w:p w:rsidR="00000000" w:rsidDel="00000000" w:rsidP="00000000" w:rsidRDefault="00000000" w:rsidRPr="00000000" w14:paraId="00000101">
            <w:pPr>
              <w:spacing w:line="240" w:lineRule="auto"/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Specificațiile tehnice: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04">
            <w:pPr>
              <w:spacing w:before="60" w:line="24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Conform Anexei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5.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Technical Specifications for smart meters and communication modules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before="60" w:line="240" w:lineRule="auto"/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before="6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Modul(e) GSM pentru transmitere datelor, compatibil cu contoare și conectarea lor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08">
            <w:pPr>
              <w:spacing w:before="60" w:line="24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Conform Anexei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Technical Specifications for smart meters and communication modules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line="240" w:lineRule="auto"/>
              <w:ind w:right="91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A">
      <w:pPr>
        <w:spacing w:after="240" w:before="240" w:lineRule="auto"/>
        <w:jc w:val="left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Anexa 3</w:t>
      </w:r>
    </w:p>
    <w:p w:rsidR="00000000" w:rsidDel="00000000" w:rsidP="00000000" w:rsidRDefault="00000000" w:rsidRPr="00000000" w14:paraId="0000010C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LISTA DOCUMENTELOR LEGISLATIVE ȘI NORMATIVE DE BAZĂ PRIN PRISMA CĂRORA VA FI IMPLEMENTAT PROIECTUL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240" w:before="240" w:lineRule="auto"/>
        <w:jc w:val="right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Tabelul nr. 2</w:t>
      </w:r>
    </w:p>
    <w:tbl>
      <w:tblPr>
        <w:tblStyle w:val="Table2"/>
        <w:tblW w:w="90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78"/>
        <w:gridCol w:w="8247"/>
        <w:tblGridChange w:id="0">
          <w:tblGrid>
            <w:gridCol w:w="778"/>
            <w:gridCol w:w="8247"/>
          </w:tblGrid>
        </w:tblGridChange>
      </w:tblGrid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7" w:val="single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bfbfbf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0E">
            <w:pPr>
              <w:spacing w:before="60" w:line="240" w:lineRule="auto"/>
              <w:ind w:left="140" w:right="14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Nr. d/o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bfbfbf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0F">
            <w:pPr>
              <w:spacing w:before="60" w:line="240" w:lineRule="auto"/>
              <w:ind w:left="140" w:right="14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Denumirea Actului legislativ/normativ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1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Codul nr. 434/2023 urbanismului și construcțiilor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HG 743/2024 , cu privire la asigurarea calității construcțiilor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5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HANRE 475/2021, privind aprobarea Regulamentului de admitere în exploatare a instalațiilor electrice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7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HANRE 743/2024, privind aprobarea Regulamentului cu privire la comunitățile de energie din surse regenerabile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9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HANRE 394/2019 privind aprobarea documentului normativ-tehnic în domeniul energeticii NE1-02:2019 “Norme de securitate la exploatarea instalațiilor electrice”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B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HANRE 74/2022 cu privire la aprobarea Regulamentului privind măsurarea energiei electrice în scopuri comerciale și modificarea unor acte normative aprobate de ANRE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D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NCM A.08.02:2014„Securitatea și sănătatea muncii în construcții”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F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NCM G.01.02:2015 Proiectarea şi montarea instalațiilor electrice în clădirile locative şi sociale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1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NCM G.01.03:2016, Dispozitive electrotehnice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3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NCM A.07.03 – 2002, REGULAMENT CU PRIVIRE LA MONITORIZAREA OBIECTIVELOR ÎN CONSTRUCŢIE DE CĂTRE AUTORUL PROIECTULUI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5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NCM G.02.02:2018, Amenajarea protecției clădirilor şi construcțiilor contra trăsnetului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7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CP A.08.01 – 96, INSTRUCŢIUNI DE VERIFICARE A CALITĂŢII ŞI DE RECEPŢIE A LUCRĂRILOR ASCUNSE ŞI/SAU ÎN FAZE DETERMINANTE LA CONSTRUCŢII ŞI INSTALAŢII AFERENTE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9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rtl w:val="0"/>
                </w:rPr>
                <w:t xml:space="preserve">SM EN 50549-2:2019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 Prescripții pentru centrale electrice destinate a fi conectate în paralel cu rețele electrice de distribuție.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B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rtl w:val="0"/>
                </w:rPr>
                <w:t xml:space="preserve">SM EN IEC 62446-2:2020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 Sisteme fotovoltaice (PV). Cerințe pentru încercări, documentație și mentenanță. Partea 2: Sisteme conectate la rețea. Mentenanța sistemelor fotovoltaice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14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D">
            <w:pPr>
              <w:spacing w:before="60" w:line="240" w:lineRule="auto"/>
              <w:ind w:left="140" w:right="1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Manualele producătorilor de echipament (invertoare, panouri, sisteme de fixare, aparate de comutație/protecție ș.a.)</w:t>
            </w:r>
          </w:p>
        </w:tc>
      </w:tr>
    </w:tbl>
    <w:p w:rsidR="00000000" w:rsidDel="00000000" w:rsidP="00000000" w:rsidRDefault="00000000" w:rsidRPr="00000000" w14:paraId="0000012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ungsuh"/>
  <w:font w:name="Courier New"/>
  <w:font w:name="Caudex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654" w:hanging="359.99999999999994"/>
      </w:pPr>
      <w:rPr/>
    </w:lvl>
    <w:lvl w:ilvl="2">
      <w:start w:val="1"/>
      <w:numFmt w:val="lowerRoman"/>
      <w:lvlText w:val="%3."/>
      <w:lvlJc w:val="right"/>
      <w:pPr>
        <w:ind w:left="1374" w:hanging="180"/>
      </w:pPr>
      <w:rPr/>
    </w:lvl>
    <w:lvl w:ilvl="3">
      <w:start w:val="1"/>
      <w:numFmt w:val="decimal"/>
      <w:lvlText w:val="%4."/>
      <w:lvlJc w:val="left"/>
      <w:pPr>
        <w:ind w:left="2094" w:hanging="360"/>
      </w:pPr>
      <w:rPr/>
    </w:lvl>
    <w:lvl w:ilvl="4">
      <w:start w:val="1"/>
      <w:numFmt w:val="lowerLetter"/>
      <w:lvlText w:val="%5."/>
      <w:lvlJc w:val="left"/>
      <w:pPr>
        <w:ind w:left="2814" w:hanging="360"/>
      </w:pPr>
      <w:rPr/>
    </w:lvl>
    <w:lvl w:ilvl="5">
      <w:start w:val="1"/>
      <w:numFmt w:val="lowerRoman"/>
      <w:lvlText w:val="%6."/>
      <w:lvlJc w:val="right"/>
      <w:pPr>
        <w:ind w:left="3534" w:hanging="180"/>
      </w:pPr>
      <w:rPr/>
    </w:lvl>
    <w:lvl w:ilvl="6">
      <w:start w:val="1"/>
      <w:numFmt w:val="decimal"/>
      <w:lvlText w:val="%7."/>
      <w:lvlJc w:val="left"/>
      <w:pPr>
        <w:ind w:left="4254" w:hanging="360"/>
      </w:pPr>
      <w:rPr/>
    </w:lvl>
    <w:lvl w:ilvl="7">
      <w:start w:val="1"/>
      <w:numFmt w:val="lowerLetter"/>
      <w:lvlText w:val="%8."/>
      <w:lvlJc w:val="left"/>
      <w:pPr>
        <w:ind w:left="4974" w:hanging="360"/>
      </w:pPr>
      <w:rPr/>
    </w:lvl>
    <w:lvl w:ilvl="8">
      <w:start w:val="1"/>
      <w:numFmt w:val="lowerRoman"/>
      <w:lvlText w:val="%9."/>
      <w:lvlJc w:val="right"/>
      <w:pPr>
        <w:ind w:left="5694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o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ontdeparagrafimplicit" w:default="1">
    <w:name w:val="Default Paragraph Font"/>
    <w:uiPriority w:val="1"/>
    <w:semiHidden w:val="1"/>
    <w:unhideWhenUsed w:val="1"/>
  </w:style>
  <w:style w:type="table" w:styleId="Tabel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FrListare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table" w:styleId="a3" w:customStyle="1">
    <w:basedOn w:val="TableNormal0"/>
    <w:tblPr>
      <w:tblStyleRowBandSize w:val="1"/>
      <w:tblStyleColBandSize w:val="1"/>
    </w:tblPr>
  </w:style>
  <w:style w:type="table" w:styleId="a4" w:customStyle="1">
    <w:basedOn w:val="TableNormal0"/>
    <w:tblPr>
      <w:tblStyleRowBandSize w:val="1"/>
      <w:tblStyleColBandSize w:val="1"/>
    </w:tblPr>
  </w:style>
  <w:style w:type="table" w:styleId="a5" w:customStyle="1">
    <w:basedOn w:val="TableNormal0"/>
    <w:tblPr>
      <w:tblStyleRowBandSize w:val="1"/>
      <w:tblStyleColBandSize w:val="1"/>
    </w:tblPr>
  </w:style>
  <w:style w:type="table" w:styleId="a6" w:customStyle="1">
    <w:basedOn w:val="TableNormal0"/>
    <w:tblPr>
      <w:tblStyleRowBandSize w:val="1"/>
      <w:tblStyleColBandSize w:val="1"/>
    </w:tblPr>
  </w:style>
  <w:style w:type="table" w:styleId="a7" w:customStyle="1">
    <w:basedOn w:val="TableNormal0"/>
    <w:tblPr>
      <w:tblStyleRowBandSize w:val="1"/>
      <w:tblStyleColBandSize w:val="1"/>
    </w:tblPr>
  </w:style>
  <w:style w:type="table" w:styleId="a8" w:customStyle="1">
    <w:basedOn w:val="TableNormal0"/>
    <w:tblPr>
      <w:tblStyleRowBandSize w:val="1"/>
      <w:tblStyleColBandSize w:val="1"/>
    </w:tblPr>
  </w:style>
  <w:style w:type="table" w:styleId="a9" w:customStyle="1">
    <w:basedOn w:val="TableNormal0"/>
    <w:tblPr>
      <w:tblStyleRowBandSize w:val="1"/>
      <w:tblStyleColBandSize w:val="1"/>
    </w:tblPr>
  </w:style>
  <w:style w:type="paragraph" w:styleId="Revizuire">
    <w:name w:val="Revision"/>
    <w:hidden w:val="1"/>
    <w:uiPriority w:val="99"/>
    <w:semiHidden w:val="1"/>
    <w:rsid w:val="00D8712D"/>
    <w:pPr>
      <w:spacing w:line="240" w:lineRule="auto"/>
    </w:pPr>
  </w:style>
  <w:style w:type="paragraph" w:styleId="Listparagraf">
    <w:name w:val="List Paragraph"/>
    <w:basedOn w:val="Normal"/>
    <w:uiPriority w:val="34"/>
    <w:qFormat w:val="1"/>
    <w:rsid w:val="00DF6100"/>
    <w:pPr>
      <w:ind w:left="720"/>
      <w:contextualSpacing w:val="1"/>
    </w:pPr>
  </w:style>
  <w:style w:type="character" w:styleId="Referincomentariu">
    <w:name w:val="annotation reference"/>
    <w:basedOn w:val="Fontdeparagrafimplicit"/>
    <w:uiPriority w:val="99"/>
    <w:semiHidden w:val="1"/>
    <w:unhideWhenUsed w:val="1"/>
    <w:rsid w:val="007543BE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 w:val="1"/>
    <w:rsid w:val="007543BE"/>
    <w:pPr>
      <w:spacing w:line="240" w:lineRule="auto"/>
    </w:pPr>
    <w:rPr>
      <w:sz w:val="20"/>
      <w:szCs w:val="20"/>
    </w:rPr>
  </w:style>
  <w:style w:type="character" w:styleId="TextcomentariuCaracter" w:customStyle="1">
    <w:name w:val="Text comentariu Caracter"/>
    <w:basedOn w:val="Fontdeparagrafimplicit"/>
    <w:link w:val="Textcomentariu"/>
    <w:uiPriority w:val="99"/>
    <w:rsid w:val="007543BE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 w:val="1"/>
    <w:unhideWhenUsed w:val="1"/>
    <w:rsid w:val="007543BE"/>
    <w:rPr>
      <w:b w:val="1"/>
      <w:bCs w:val="1"/>
    </w:rPr>
  </w:style>
  <w:style w:type="character" w:styleId="SubiectComentariuCaracter" w:customStyle="1">
    <w:name w:val="Subiect Comentariu Caracter"/>
    <w:basedOn w:val="TextcomentariuCaracter"/>
    <w:link w:val="SubiectComentariu"/>
    <w:uiPriority w:val="99"/>
    <w:semiHidden w:val="1"/>
    <w:rsid w:val="007543BE"/>
    <w:rPr>
      <w:b w:val="1"/>
      <w:bCs w:val="1"/>
      <w:sz w:val="20"/>
      <w:szCs w:val="20"/>
    </w:rPr>
  </w:style>
  <w:style w:type="paragraph" w:styleId="NormalWeb">
    <w:name w:val="Normal (Web)"/>
    <w:basedOn w:val="Normal"/>
    <w:uiPriority w:val="99"/>
    <w:semiHidden w:val="1"/>
    <w:unhideWhenUsed w:val="1"/>
    <w:rsid w:val="00C72C8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o-RO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shop.standard.md/ro/standard_details/617168#." TargetMode="External"/><Relationship Id="rId10" Type="http://schemas.openxmlformats.org/officeDocument/2006/relationships/hyperlink" Target="https://shop.standard.md/ro/standard_details/612612" TargetMode="External"/><Relationship Id="rId9" Type="http://schemas.openxmlformats.org/officeDocument/2006/relationships/hyperlink" Target="https://shop.standard.md/ro/standard_details/586361#.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udex-regular.ttf"/><Relationship Id="rId2" Type="http://schemas.openxmlformats.org/officeDocument/2006/relationships/font" Target="fonts/Caudex-bold.ttf"/><Relationship Id="rId3" Type="http://schemas.openxmlformats.org/officeDocument/2006/relationships/font" Target="fonts/Caudex-italic.ttf"/><Relationship Id="rId4" Type="http://schemas.openxmlformats.org/officeDocument/2006/relationships/font" Target="fonts/Caudex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sn5NyrEocRifJOfbwEW9bXrog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2025-12-17T08:15:00Z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0x010100E6B6BA009A6FDA46BD2276CA715C74A5</vt:lpwstr>
  </property>
  <property fmtid="{D5CDD505-2E9C-101B-9397-08002B2CF9AE}" pid="3" name="MediaServiceImageTags">
    <vt:lpwstr/>
  </property>
</Properties>
</file>